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5F2181" w14:textId="79953909" w:rsidR="000E349C" w:rsidRDefault="000E349C">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9"/>
        <w:gridCol w:w="1725"/>
        <w:gridCol w:w="1496"/>
      </w:tblGrid>
      <w:tr w:rsidR="00965082" w:rsidRPr="00BA10B3" w14:paraId="2DD1899A" w14:textId="611CE88A" w:rsidTr="00787455">
        <w:tc>
          <w:tcPr>
            <w:tcW w:w="6684" w:type="dxa"/>
          </w:tcPr>
          <w:p w14:paraId="4BF7D09F" w14:textId="2DD1F13B" w:rsidR="00965082" w:rsidRPr="009E704E" w:rsidRDefault="00965082" w:rsidP="00787455">
            <w:pPr>
              <w:tabs>
                <w:tab w:val="right" w:pos="10000"/>
              </w:tabs>
              <w:spacing w:after="0"/>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w:t>
            </w:r>
            <w:r w:rsidR="001C07C8">
              <w:rPr>
                <w:rFonts w:ascii="Arial" w:hAnsi="Arial" w:cs="Arial"/>
                <w:b/>
                <w:sz w:val="22"/>
                <w:szCs w:val="24"/>
              </w:rPr>
              <w:t>110bis-e</w:t>
            </w:r>
            <w:r w:rsidRPr="009E704E">
              <w:rPr>
                <w:rFonts w:ascii="Arial" w:hAnsi="Arial" w:cs="Arial"/>
                <w:b/>
                <w:sz w:val="22"/>
                <w:szCs w:val="24"/>
              </w:rPr>
              <w:tab/>
            </w:r>
          </w:p>
          <w:p w14:paraId="7D0B3B6D" w14:textId="36D36B4F" w:rsidR="00965082" w:rsidRDefault="00965082" w:rsidP="00787455">
            <w:pPr>
              <w:pStyle w:val="Footer"/>
              <w:jc w:val="both"/>
              <w:rPr>
                <w:rFonts w:cs="Arial"/>
                <w:b w:val="0"/>
                <w:sz w:val="22"/>
                <w:szCs w:val="24"/>
              </w:rPr>
            </w:pPr>
            <w:r>
              <w:rPr>
                <w:rFonts w:cs="Arial"/>
                <w:i w:val="0"/>
                <w:noProof w:val="0"/>
                <w:sz w:val="22"/>
                <w:szCs w:val="24"/>
              </w:rPr>
              <w:t>e-Meeting</w:t>
            </w:r>
            <w:r w:rsidRPr="00AE570A">
              <w:rPr>
                <w:rFonts w:cs="Arial"/>
                <w:i w:val="0"/>
                <w:noProof w:val="0"/>
                <w:sz w:val="22"/>
                <w:szCs w:val="24"/>
              </w:rPr>
              <w:t xml:space="preserve">, </w:t>
            </w:r>
            <w:r w:rsidR="005E055E">
              <w:rPr>
                <w:rFonts w:cs="Arial"/>
                <w:i w:val="0"/>
                <w:noProof w:val="0"/>
                <w:sz w:val="22"/>
                <w:szCs w:val="24"/>
              </w:rPr>
              <w:t xml:space="preserve">October </w:t>
            </w:r>
            <w:r w:rsidR="001C07C8">
              <w:rPr>
                <w:rFonts w:cs="Arial"/>
                <w:i w:val="0"/>
                <w:noProof w:val="0"/>
                <w:sz w:val="22"/>
                <w:szCs w:val="24"/>
              </w:rPr>
              <w:t>10</w:t>
            </w:r>
            <w:r w:rsidR="001C07C8" w:rsidRPr="00047100">
              <w:rPr>
                <w:rFonts w:cs="Arial"/>
                <w:i w:val="0"/>
                <w:noProof w:val="0"/>
                <w:sz w:val="22"/>
                <w:szCs w:val="24"/>
              </w:rPr>
              <w:t xml:space="preserve">th </w:t>
            </w:r>
            <w:r w:rsidR="00047100" w:rsidRPr="00047100">
              <w:rPr>
                <w:rFonts w:cs="Arial"/>
                <w:i w:val="0"/>
                <w:noProof w:val="0"/>
                <w:sz w:val="22"/>
                <w:szCs w:val="24"/>
              </w:rPr>
              <w:t xml:space="preserve">– </w:t>
            </w:r>
            <w:r w:rsidR="001C07C8">
              <w:rPr>
                <w:rFonts w:cs="Arial"/>
                <w:i w:val="0"/>
                <w:noProof w:val="0"/>
                <w:sz w:val="22"/>
                <w:szCs w:val="24"/>
              </w:rPr>
              <w:t xml:space="preserve">October </w:t>
            </w:r>
            <w:r w:rsidR="005E055E">
              <w:rPr>
                <w:rFonts w:cs="Arial"/>
                <w:i w:val="0"/>
                <w:noProof w:val="0"/>
                <w:sz w:val="22"/>
                <w:szCs w:val="24"/>
              </w:rPr>
              <w:t>1</w:t>
            </w:r>
            <w:r w:rsidR="001C07C8">
              <w:rPr>
                <w:rFonts w:cs="Arial"/>
                <w:i w:val="0"/>
                <w:noProof w:val="0"/>
                <w:sz w:val="22"/>
                <w:szCs w:val="24"/>
              </w:rPr>
              <w:t>9</w:t>
            </w:r>
            <w:r w:rsidR="005E055E" w:rsidRPr="00047100">
              <w:rPr>
                <w:rFonts w:cs="Arial"/>
                <w:i w:val="0"/>
                <w:noProof w:val="0"/>
                <w:sz w:val="22"/>
                <w:szCs w:val="24"/>
              </w:rPr>
              <w:t>th</w:t>
            </w:r>
            <w:r w:rsidR="00047100" w:rsidRPr="00047100">
              <w:rPr>
                <w:rFonts w:cs="Arial"/>
                <w:i w:val="0"/>
                <w:noProof w:val="0"/>
                <w:sz w:val="22"/>
                <w:szCs w:val="24"/>
              </w:rPr>
              <w:t xml:space="preserve">, </w:t>
            </w:r>
            <w:r w:rsidR="001C07C8" w:rsidRPr="00047100">
              <w:rPr>
                <w:rFonts w:cs="Arial"/>
                <w:i w:val="0"/>
                <w:noProof w:val="0"/>
                <w:sz w:val="22"/>
                <w:szCs w:val="24"/>
              </w:rPr>
              <w:t>202</w:t>
            </w:r>
            <w:r w:rsidR="001C07C8">
              <w:rPr>
                <w:rFonts w:cs="Arial"/>
                <w:i w:val="0"/>
                <w:noProof w:val="0"/>
                <w:sz w:val="22"/>
                <w:szCs w:val="24"/>
              </w:rPr>
              <w:t>2</w:t>
            </w:r>
          </w:p>
        </w:tc>
        <w:tc>
          <w:tcPr>
            <w:tcW w:w="5532" w:type="dxa"/>
          </w:tcPr>
          <w:p w14:paraId="07DDC539" w14:textId="77777777" w:rsidR="00016B6D" w:rsidRPr="00016B6D" w:rsidRDefault="00016B6D" w:rsidP="00787455">
            <w:pPr>
              <w:tabs>
                <w:tab w:val="right" w:pos="10000"/>
              </w:tabs>
              <w:spacing w:after="0"/>
              <w:jc w:val="right"/>
              <w:rPr>
                <w:rFonts w:ascii="Arial" w:hAnsi="Arial" w:cs="Arial"/>
                <w:b/>
                <w:sz w:val="22"/>
                <w:szCs w:val="24"/>
              </w:rPr>
            </w:pPr>
          </w:p>
        </w:tc>
        <w:tc>
          <w:tcPr>
            <w:tcW w:w="2766" w:type="dxa"/>
          </w:tcPr>
          <w:p w14:paraId="4A0E9E09" w14:textId="581EA947" w:rsidR="00016B6D" w:rsidRPr="00016B6D" w:rsidRDefault="000219E1" w:rsidP="00787455">
            <w:pPr>
              <w:tabs>
                <w:tab w:val="right" w:pos="10000"/>
              </w:tabs>
              <w:spacing w:after="0"/>
              <w:jc w:val="right"/>
              <w:rPr>
                <w:rFonts w:ascii="Arial" w:hAnsi="Arial" w:cs="Arial"/>
                <w:b/>
                <w:sz w:val="22"/>
                <w:szCs w:val="24"/>
              </w:rPr>
            </w:pPr>
            <w:r w:rsidRPr="000219E1">
              <w:rPr>
                <w:rFonts w:ascii="Arial" w:hAnsi="Arial" w:cs="Arial"/>
                <w:b/>
                <w:szCs w:val="22"/>
              </w:rPr>
              <w:t>R1-</w:t>
            </w:r>
            <w:r w:rsidR="004B1471" w:rsidRPr="000219E1">
              <w:rPr>
                <w:rFonts w:ascii="Arial" w:hAnsi="Arial" w:cs="Arial"/>
                <w:b/>
                <w:szCs w:val="22"/>
              </w:rPr>
              <w:t>2</w:t>
            </w:r>
            <w:r w:rsidR="004B1471">
              <w:rPr>
                <w:rFonts w:ascii="Arial" w:hAnsi="Arial" w:cs="Arial"/>
                <w:b/>
                <w:szCs w:val="22"/>
              </w:rPr>
              <w:t>2</w:t>
            </w:r>
            <w:r w:rsidR="00BB4276">
              <w:rPr>
                <w:rFonts w:ascii="Arial" w:hAnsi="Arial" w:cs="Arial"/>
                <w:b/>
                <w:szCs w:val="22"/>
              </w:rPr>
              <w:t>10014</w:t>
            </w:r>
          </w:p>
        </w:tc>
      </w:tr>
    </w:tbl>
    <w:p w14:paraId="527E6D2D" w14:textId="77777777" w:rsidR="00965082" w:rsidRDefault="00965082" w:rsidP="00746535">
      <w:pPr>
        <w:tabs>
          <w:tab w:val="left" w:pos="1985"/>
        </w:tabs>
        <w:jc w:val="both"/>
        <w:rPr>
          <w:rFonts w:ascii="Arial" w:hAnsi="Arial"/>
          <w:b/>
          <w:sz w:val="22"/>
        </w:rPr>
      </w:pPr>
    </w:p>
    <w:p w14:paraId="0597369D" w14:textId="34DD840B" w:rsidR="00746535" w:rsidRPr="008E769D" w:rsidRDefault="00746535" w:rsidP="00746535">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4327E4">
        <w:rPr>
          <w:rFonts w:ascii="Arial" w:hAnsi="Arial"/>
          <w:sz w:val="22"/>
        </w:rPr>
        <w:t>9.14.2</w:t>
      </w:r>
    </w:p>
    <w:p w14:paraId="1516E913" w14:textId="77777777" w:rsidR="00746535" w:rsidRPr="008E769D" w:rsidRDefault="00746535" w:rsidP="00746535">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0BBE727B" w:rsidR="00746535" w:rsidRPr="008E769D" w:rsidRDefault="00746535" w:rsidP="00746535">
      <w:pPr>
        <w:ind w:left="1988" w:hanging="1988"/>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4B1471">
        <w:rPr>
          <w:rFonts w:ascii="Arial" w:hAnsi="Arial"/>
          <w:sz w:val="22"/>
        </w:rPr>
        <w:t>Power-domain enhancements</w:t>
      </w:r>
      <w:r w:rsidR="000205A3" w:rsidRPr="000205A3">
        <w:rPr>
          <w:rFonts w:ascii="Arial" w:hAnsi="Arial"/>
          <w:sz w:val="22"/>
        </w:rPr>
        <w:t xml:space="preserve"> </w:t>
      </w:r>
    </w:p>
    <w:bookmarkEnd w:id="1"/>
    <w:p w14:paraId="0E23AC92" w14:textId="77777777" w:rsidR="00746535" w:rsidRPr="008E769D" w:rsidRDefault="00746535" w:rsidP="00746535">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09A00AF9" w14:textId="0AD7086C" w:rsidR="00746535" w:rsidRDefault="00746535" w:rsidP="00746535">
      <w:pPr>
        <w:pStyle w:val="Heading1"/>
        <w:rPr>
          <w:lang w:val="en-US"/>
        </w:rPr>
      </w:pPr>
      <w:r w:rsidRPr="008E769D">
        <w:rPr>
          <w:lang w:val="en-US"/>
        </w:rPr>
        <w:t>Introduction</w:t>
      </w:r>
    </w:p>
    <w:p w14:paraId="766AC0F7" w14:textId="7425BDD1" w:rsidR="00F7594C" w:rsidRDefault="00993E67" w:rsidP="00A81424">
      <w:r>
        <w:t xml:space="preserve">In this document we present our views on power-domain enhancements targeted at improving 5G-NR coverage. </w:t>
      </w:r>
      <w:r w:rsidR="002364B3">
        <w:t>The R18 WID provides the following guideline</w:t>
      </w:r>
      <w:r w:rsidR="00F60427">
        <w:t xml:space="preserve">s on </w:t>
      </w:r>
      <w:r w:rsidR="00D67C05">
        <w:t>these enhancements:</w:t>
      </w:r>
    </w:p>
    <w:tbl>
      <w:tblPr>
        <w:tblStyle w:val="TableGrid"/>
        <w:tblW w:w="0" w:type="auto"/>
        <w:tblLook w:val="04A0" w:firstRow="1" w:lastRow="0" w:firstColumn="1" w:lastColumn="0" w:noHBand="0" w:noVBand="1"/>
      </w:tblPr>
      <w:tblGrid>
        <w:gridCol w:w="9350"/>
      </w:tblGrid>
      <w:tr w:rsidR="00F7594C" w14:paraId="1AC74C08" w14:textId="77777777" w:rsidTr="00F7594C">
        <w:tc>
          <w:tcPr>
            <w:tcW w:w="9350" w:type="dxa"/>
          </w:tcPr>
          <w:p w14:paraId="1F1203D9" w14:textId="77777777" w:rsidR="00D67B2F" w:rsidRPr="00D67B2F" w:rsidRDefault="00D67B2F" w:rsidP="00D67B2F">
            <w:pPr>
              <w:numPr>
                <w:ilvl w:val="0"/>
                <w:numId w:val="52"/>
              </w:numPr>
              <w:tabs>
                <w:tab w:val="num" w:pos="720"/>
              </w:tabs>
              <w:jc w:val="both"/>
              <w:rPr>
                <w:b/>
                <w:bCs/>
              </w:rPr>
            </w:pPr>
            <w:r w:rsidRPr="00D67B2F">
              <w:rPr>
                <w:b/>
                <w:bCs/>
              </w:rPr>
              <w:t xml:space="preserve">Study and if </w:t>
            </w:r>
            <w:proofErr w:type="gramStart"/>
            <w:r w:rsidRPr="00D67B2F">
              <w:rPr>
                <w:b/>
                <w:bCs/>
              </w:rPr>
              <w:t>necessary</w:t>
            </w:r>
            <w:proofErr w:type="gramEnd"/>
            <w:r w:rsidRPr="00D67B2F">
              <w:rPr>
                <w:b/>
                <w:bCs/>
              </w:rPr>
              <w:t xml:space="preserve"> specify following power domain enhancements</w:t>
            </w:r>
          </w:p>
          <w:p w14:paraId="112A4F9C" w14:textId="77777777" w:rsidR="00D67B2F" w:rsidRPr="007619A5" w:rsidRDefault="00D67B2F" w:rsidP="007619A5">
            <w:pPr>
              <w:numPr>
                <w:ilvl w:val="1"/>
                <w:numId w:val="52"/>
              </w:numPr>
              <w:jc w:val="both"/>
            </w:pPr>
            <w:r w:rsidRPr="007619A5">
              <w:t>Enhancements to realize increasing UE power high limit for CA and DC based on Rel-17 RAN4 work on “Increasing UE power high limit for CA and DC”, in compliance with relevant regulations (RAN4, RAN1)</w:t>
            </w:r>
          </w:p>
          <w:p w14:paraId="1F3CDADB" w14:textId="77777777" w:rsidR="00D67B2F" w:rsidRPr="007619A5" w:rsidRDefault="00D67B2F" w:rsidP="007619A5">
            <w:pPr>
              <w:numPr>
                <w:ilvl w:val="1"/>
                <w:numId w:val="52"/>
              </w:numPr>
              <w:jc w:val="both"/>
            </w:pPr>
            <w:r w:rsidRPr="007619A5">
              <w:t>Enhancements to reduce MPR/PAR, including frequency domain spectrum shaping with and without spectrum extension for DFT-S-OFDM and tone reservation (RAN4, RAN1)</w:t>
            </w:r>
          </w:p>
          <w:p w14:paraId="5C072FF2" w14:textId="77777777" w:rsidR="00F7594C" w:rsidRDefault="00F7594C" w:rsidP="00A81424"/>
        </w:tc>
      </w:tr>
    </w:tbl>
    <w:p w14:paraId="2C36A5A0" w14:textId="4CB469E0" w:rsidR="00F7594C" w:rsidRDefault="00F7594C" w:rsidP="00A81424"/>
    <w:p w14:paraId="404EA4F8" w14:textId="0541D071" w:rsidR="00D67C05" w:rsidRPr="00F7594C" w:rsidRDefault="002E1928" w:rsidP="007619A5">
      <w:r>
        <w:t xml:space="preserve">Section </w:t>
      </w:r>
      <w:r w:rsidR="006474AD">
        <w:fldChar w:fldCharType="begin"/>
      </w:r>
      <w:r w:rsidR="006474AD">
        <w:instrText xml:space="preserve"> REF _Ref115269388 \r \h </w:instrText>
      </w:r>
      <w:r w:rsidR="006474AD">
        <w:fldChar w:fldCharType="separate"/>
      </w:r>
      <w:r w:rsidR="00C64E2F">
        <w:t>2</w:t>
      </w:r>
      <w:r w:rsidR="006474AD">
        <w:fldChar w:fldCharType="end"/>
      </w:r>
      <w:r>
        <w:t xml:space="preserve"> presents </w:t>
      </w:r>
      <w:r w:rsidR="0073686E">
        <w:t>our views on techniques for reducing MPR/PAPR to enable higher power transmissions</w:t>
      </w:r>
      <w:r w:rsidR="00860DFC">
        <w:t xml:space="preserve"> and Section </w:t>
      </w:r>
      <w:r w:rsidR="00C510B4">
        <w:fldChar w:fldCharType="begin"/>
      </w:r>
      <w:r w:rsidR="00C510B4">
        <w:instrText xml:space="preserve"> REF _Ref115269410 \r \h </w:instrText>
      </w:r>
      <w:r w:rsidR="00C510B4">
        <w:fldChar w:fldCharType="separate"/>
      </w:r>
      <w:r w:rsidR="00C64E2F">
        <w:t>3</w:t>
      </w:r>
      <w:r w:rsidR="00C510B4">
        <w:fldChar w:fldCharType="end"/>
      </w:r>
      <w:r w:rsidR="00860DFC">
        <w:t xml:space="preserve"> presents our views on enhancements targeted at realizing higher power transmissions in CA and DC. </w:t>
      </w:r>
    </w:p>
    <w:p w14:paraId="74B2822C" w14:textId="49477561" w:rsidR="00917776" w:rsidRDefault="0083627D" w:rsidP="00917776">
      <w:pPr>
        <w:pStyle w:val="Heading1"/>
      </w:pPr>
      <w:bookmarkStart w:id="2" w:name="_Ref115269388"/>
      <w:r w:rsidRPr="00667CC6">
        <w:rPr>
          <w:rFonts w:eastAsia="MS Mincho"/>
          <w:lang w:eastAsia="en-GB"/>
        </w:rPr>
        <w:t>Enhancements to reduce MPR/PA</w:t>
      </w:r>
      <w:r>
        <w:rPr>
          <w:rFonts w:eastAsia="MS Mincho"/>
          <w:lang w:eastAsia="en-GB"/>
        </w:rPr>
        <w:t>P</w:t>
      </w:r>
      <w:r w:rsidRPr="00667CC6">
        <w:rPr>
          <w:rFonts w:eastAsia="MS Mincho"/>
          <w:lang w:eastAsia="en-GB"/>
        </w:rPr>
        <w:t>R</w:t>
      </w:r>
      <w:bookmarkEnd w:id="2"/>
    </w:p>
    <w:p w14:paraId="32A442A1" w14:textId="3F7A3914" w:rsidR="006C7746" w:rsidRDefault="008F7385" w:rsidP="005451D6">
      <w:pPr>
        <w:jc w:val="both"/>
      </w:pPr>
      <w:r>
        <w:t xml:space="preserve">From discussions and results presented in </w:t>
      </w:r>
      <w:r w:rsidR="00B8618F">
        <w:t xml:space="preserve">Release 17 </w:t>
      </w:r>
      <w:r>
        <w:t>s</w:t>
      </w:r>
      <w:r w:rsidR="00B8618F">
        <w:t xml:space="preserve">tudy on </w:t>
      </w:r>
      <w:r>
        <w:t>c</w:t>
      </w:r>
      <w:r w:rsidR="00B8618F">
        <w:t xml:space="preserve">overage </w:t>
      </w:r>
      <w:r>
        <w:t>e</w:t>
      </w:r>
      <w:r w:rsidR="00B8618F">
        <w:t xml:space="preserve">nhancements, it </w:t>
      </w:r>
      <w:r w:rsidR="002257B9">
        <w:t>is</w:t>
      </w:r>
      <w:r w:rsidR="00B8618F">
        <w:t xml:space="preserve"> clear that uplink </w:t>
      </w:r>
      <w:r w:rsidR="002257B9">
        <w:t>can be a bottleneck</w:t>
      </w:r>
      <w:r w:rsidR="00DD757B">
        <w:t xml:space="preserve"> in several deployment scenarios. This is primarily </w:t>
      </w:r>
      <w:r w:rsidR="00D61EE2">
        <w:t>due to</w:t>
      </w:r>
      <w:r w:rsidR="00DD757B">
        <w:t xml:space="preserve"> the large </w:t>
      </w:r>
      <w:r w:rsidR="00F9484F">
        <w:t>asymmetry</w:t>
      </w:r>
      <w:r w:rsidR="00DD757B">
        <w:t xml:space="preserve"> in the transmit power between UE and gNB</w:t>
      </w:r>
      <w:r w:rsidR="00281641">
        <w:t xml:space="preserve">. This </w:t>
      </w:r>
      <w:r w:rsidR="00F9484F">
        <w:t>draws attention</w:t>
      </w:r>
      <w:r w:rsidR="005451D6" w:rsidRPr="005451D6">
        <w:t xml:space="preserve"> to techniques that let the UE transmit at a higher power, while being subject to </w:t>
      </w:r>
      <w:r w:rsidR="00F9484F">
        <w:t>various constraints imposed by RAN4 on waveform synthesis and transmission</w:t>
      </w:r>
      <w:r w:rsidR="005451D6" w:rsidRPr="005451D6">
        <w:t>. These observations motivate us to take a closer look at</w:t>
      </w:r>
      <w:r>
        <w:t xml:space="preserve"> techniques to unlock </w:t>
      </w:r>
      <w:r w:rsidR="00281641">
        <w:t>additional transmit</w:t>
      </w:r>
      <w:r>
        <w:t xml:space="preserve"> </w:t>
      </w:r>
      <w:r w:rsidR="005451D6" w:rsidRPr="005451D6">
        <w:t>power at the UE</w:t>
      </w:r>
      <w:r w:rsidR="001A2A54">
        <w:t>.</w:t>
      </w:r>
    </w:p>
    <w:p w14:paraId="4D2D2314" w14:textId="0D6BBFF3" w:rsidR="00112408" w:rsidRDefault="006C7746" w:rsidP="005451D6">
      <w:pPr>
        <w:jc w:val="both"/>
      </w:pPr>
      <w:r>
        <w:t xml:space="preserve">Transmit power at the UE is broadly governed by </w:t>
      </w:r>
      <w:r w:rsidR="00BB2B48">
        <w:t>a UE’s power</w:t>
      </w:r>
      <w:r w:rsidR="00E717C7">
        <w:t xml:space="preserve"> </w:t>
      </w:r>
      <w:r w:rsidR="00BB2B48">
        <w:t>class</w:t>
      </w:r>
      <w:r w:rsidR="00E717C7">
        <w:t xml:space="preserve"> and the various power reductions </w:t>
      </w:r>
      <w:r w:rsidR="00AA0E78">
        <w:t>that a UE is allowed</w:t>
      </w:r>
      <w:r w:rsidR="00F66F0F">
        <w:t>. The power reduction could be</w:t>
      </w:r>
      <w:r w:rsidR="00AA0E78">
        <w:t xml:space="preserve"> to </w:t>
      </w:r>
      <w:r w:rsidR="00F66F0F">
        <w:t xml:space="preserve">(a) </w:t>
      </w:r>
      <w:r w:rsidR="00AA0E78">
        <w:t>accommodate waveform types</w:t>
      </w:r>
      <w:r w:rsidR="00E7154F">
        <w:t xml:space="preserve"> (MPR)</w:t>
      </w:r>
      <w:r w:rsidR="00AA0E78">
        <w:t xml:space="preserve">, </w:t>
      </w:r>
      <w:r w:rsidR="00F66F0F">
        <w:t xml:space="preserve">(b) meet </w:t>
      </w:r>
      <w:r w:rsidR="000072C5">
        <w:t>tight emissions requirements</w:t>
      </w:r>
      <w:r w:rsidR="00E7154F">
        <w:t xml:space="preserve"> (A-MPR)</w:t>
      </w:r>
      <w:r w:rsidR="000072C5">
        <w:t xml:space="preserve"> and </w:t>
      </w:r>
      <w:r w:rsidR="00F66F0F">
        <w:t xml:space="preserve">(c) for </w:t>
      </w:r>
      <w:r w:rsidR="000072C5">
        <w:t>power manag</w:t>
      </w:r>
      <w:r w:rsidR="00E7154F">
        <w:t xml:space="preserve">ement (P-MPR). Focusing on </w:t>
      </w:r>
      <w:r w:rsidR="00C9759D">
        <w:t xml:space="preserve">MPR, the </w:t>
      </w:r>
      <w:r w:rsidR="003E3ED5">
        <w:t>RAN4 specification provides the following table</w:t>
      </w:r>
      <w:r w:rsidR="00F02434">
        <w:t xml:space="preserve"> (for a power class 3 UE)</w:t>
      </w:r>
      <w:r w:rsidR="003E3ED5">
        <w:t xml:space="preserve"> that outlines </w:t>
      </w:r>
      <w:r w:rsidR="00117B00">
        <w:t xml:space="preserve">the set of allowed power backoffs for </w:t>
      </w:r>
      <w:r w:rsidR="00112408">
        <w:t xml:space="preserve">waveforms depending on the number of allocated RBs and their location in the band, </w:t>
      </w:r>
      <w:r w:rsidR="00896E5A">
        <w:t>as well as the modulation used.</w:t>
      </w:r>
    </w:p>
    <w:p w14:paraId="04038B08" w14:textId="53A1AA60" w:rsidR="005451D6" w:rsidRPr="001E018D" w:rsidRDefault="005451D6" w:rsidP="005451D6">
      <w:pPr>
        <w:pStyle w:val="Caption"/>
        <w:keepNext/>
        <w:jc w:val="center"/>
        <w:rPr>
          <w:b/>
          <w:color w:val="auto"/>
          <w:sz w:val="20"/>
          <w:szCs w:val="20"/>
        </w:rPr>
      </w:pPr>
      <w:bookmarkStart w:id="3" w:name="_Ref40451204"/>
      <w:r w:rsidRPr="001E018D">
        <w:rPr>
          <w:b/>
          <w:color w:val="auto"/>
          <w:sz w:val="20"/>
          <w:szCs w:val="20"/>
        </w:rPr>
        <w:lastRenderedPageBreak/>
        <w:t xml:space="preserve">Table </w:t>
      </w:r>
      <w:r w:rsidRPr="001E018D">
        <w:rPr>
          <w:b/>
          <w:color w:val="auto"/>
          <w:sz w:val="20"/>
          <w:szCs w:val="20"/>
        </w:rPr>
        <w:fldChar w:fldCharType="begin"/>
      </w:r>
      <w:r w:rsidRPr="001E018D">
        <w:rPr>
          <w:b/>
          <w:color w:val="auto"/>
          <w:sz w:val="20"/>
          <w:szCs w:val="20"/>
        </w:rPr>
        <w:instrText xml:space="preserve"> SEQ Table \* ARABIC </w:instrText>
      </w:r>
      <w:r w:rsidRPr="001E018D">
        <w:rPr>
          <w:b/>
          <w:color w:val="auto"/>
          <w:sz w:val="20"/>
          <w:szCs w:val="20"/>
        </w:rPr>
        <w:fldChar w:fldCharType="separate"/>
      </w:r>
      <w:r w:rsidR="00C64E2F">
        <w:rPr>
          <w:b/>
          <w:noProof/>
          <w:color w:val="auto"/>
          <w:sz w:val="20"/>
          <w:szCs w:val="20"/>
        </w:rPr>
        <w:t>1</w:t>
      </w:r>
      <w:r w:rsidRPr="001E018D">
        <w:rPr>
          <w:b/>
          <w:color w:val="auto"/>
          <w:sz w:val="20"/>
          <w:szCs w:val="20"/>
        </w:rPr>
        <w:fldChar w:fldCharType="end"/>
      </w:r>
      <w:bookmarkEnd w:id="3"/>
      <w:r w:rsidRPr="001E018D">
        <w:rPr>
          <w:b/>
          <w:color w:val="auto"/>
          <w:sz w:val="20"/>
          <w:szCs w:val="20"/>
        </w:rPr>
        <w:t xml:space="preserve"> MPR Table from 38.101-1</w:t>
      </w:r>
    </w:p>
    <w:p w14:paraId="57E23E69" w14:textId="218CF4BC" w:rsidR="005451D6" w:rsidRPr="005451D6" w:rsidRDefault="005451D6" w:rsidP="005451D6">
      <w:pPr>
        <w:jc w:val="both"/>
      </w:pPr>
      <w:r w:rsidRPr="005451D6">
        <w:rPr>
          <w:noProof/>
        </w:rPr>
        <w:drawing>
          <wp:inline distT="0" distB="0" distL="0" distR="0" wp14:anchorId="379595AE" wp14:editId="7F5D488C">
            <wp:extent cx="5943600" cy="2472055"/>
            <wp:effectExtent l="0" t="0" r="0" b="4445"/>
            <wp:docPr id="3" name="Picture 5">
              <a:extLst xmlns:a="http://schemas.openxmlformats.org/drawingml/2006/main">
                <a:ext uri="{FF2B5EF4-FFF2-40B4-BE49-F238E27FC236}">
                  <a16:creationId xmlns:a16="http://schemas.microsoft.com/office/drawing/2014/main" id="{36E7DF3E-3A5B-4840-96C9-57F1E75819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6E7DF3E-3A5B-4840-96C9-57F1E75819DE}"/>
                        </a:ext>
                      </a:extLst>
                    </pic:cNvPr>
                    <pic:cNvPicPr>
                      <a:picLocks noChangeAspect="1"/>
                    </pic:cNvPicPr>
                  </pic:nvPicPr>
                  <pic:blipFill>
                    <a:blip r:embed="rId7"/>
                    <a:stretch>
                      <a:fillRect/>
                    </a:stretch>
                  </pic:blipFill>
                  <pic:spPr>
                    <a:xfrm>
                      <a:off x="0" y="0"/>
                      <a:ext cx="5943600" cy="2472055"/>
                    </a:xfrm>
                    <a:prstGeom prst="rect">
                      <a:avLst/>
                    </a:prstGeom>
                  </pic:spPr>
                </pic:pic>
              </a:graphicData>
            </a:graphic>
          </wp:inline>
        </w:drawing>
      </w:r>
    </w:p>
    <w:p w14:paraId="382DF55B" w14:textId="34654483" w:rsidR="00135C61" w:rsidRDefault="00322580" w:rsidP="00322580">
      <w:pPr>
        <w:jc w:val="both"/>
      </w:pPr>
      <w:r>
        <w:t>There are many constraints imposed on a UE transmission</w:t>
      </w:r>
      <w:r w:rsidR="00A1234E">
        <w:t xml:space="preserve">, including limits on ACLR, SEM, IBE, EVM, etc. A UE may not always be able to synthesize and transmit a waveform at its maximum power based on its power class while also adhering to all the RAN4 constraints. </w:t>
      </w:r>
      <w:r w:rsidR="00833472">
        <w:t>T</w:t>
      </w:r>
      <w:r>
        <w:t xml:space="preserve">he values in this table are </w:t>
      </w:r>
      <w:r w:rsidR="00135C61" w:rsidRPr="005451D6">
        <w:t xml:space="preserve">chosen </w:t>
      </w:r>
      <w:r w:rsidR="004F5981">
        <w:t>so that a UE can synthesize</w:t>
      </w:r>
      <w:r w:rsidR="00833472">
        <w:t xml:space="preserve"> the required</w:t>
      </w:r>
      <w:r w:rsidR="004F5981">
        <w:t xml:space="preserve"> waveforms </w:t>
      </w:r>
      <w:r w:rsidR="00833472">
        <w:t>without having to</w:t>
      </w:r>
      <w:r w:rsidR="00C468D0">
        <w:t xml:space="preserve"> violate the </w:t>
      </w:r>
      <w:r w:rsidR="00135C61" w:rsidRPr="005451D6">
        <w:t>various RAN4 restrictions on ACLR, IBE, EVM and SEM.</w:t>
      </w:r>
    </w:p>
    <w:p w14:paraId="18FE0E45" w14:textId="64720076" w:rsidR="00C14665" w:rsidRDefault="00EC2C03" w:rsidP="00347C1B">
      <w:pPr>
        <w:pStyle w:val="paragraph"/>
        <w:jc w:val="both"/>
        <w:textAlignment w:val="baseline"/>
        <w:rPr>
          <w:rStyle w:val="normaltextrun"/>
          <w:sz w:val="20"/>
          <w:szCs w:val="20"/>
        </w:rPr>
      </w:pPr>
      <w:r w:rsidRPr="007619A5">
        <w:rPr>
          <w:sz w:val="20"/>
          <w:szCs w:val="20"/>
        </w:rPr>
        <w:t>The</w:t>
      </w:r>
      <w:r w:rsidR="00C14665" w:rsidRPr="007619A5">
        <w:rPr>
          <w:sz w:val="20"/>
          <w:szCs w:val="20"/>
        </w:rPr>
        <w:t xml:space="preserve"> maximum allowed</w:t>
      </w:r>
      <w:r w:rsidRPr="007619A5">
        <w:rPr>
          <w:sz w:val="20"/>
          <w:szCs w:val="20"/>
        </w:rPr>
        <w:t xml:space="preserve"> power back off values are used by the UE to calculate the lower bound on its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CMAX,f,c</m:t>
            </m:r>
          </m:sub>
        </m:sSub>
      </m:oMath>
      <w:r w:rsidRPr="007619A5">
        <w:rPr>
          <w:sz w:val="20"/>
          <w:szCs w:val="20"/>
        </w:rPr>
        <w:t xml:space="preserve"> value.</w:t>
      </w:r>
      <w:r w:rsidR="005923BB" w:rsidRPr="007619A5">
        <w:rPr>
          <w:sz w:val="20"/>
          <w:szCs w:val="20"/>
        </w:rPr>
        <w:t xml:space="preserve"> In other words, these numbers represent the maximum amount of backoff a UE is allowed, and </w:t>
      </w:r>
      <w:r w:rsidR="00643EE4">
        <w:rPr>
          <w:sz w:val="20"/>
          <w:szCs w:val="20"/>
        </w:rPr>
        <w:t>a real-world</w:t>
      </w:r>
      <w:r w:rsidR="00666AFB" w:rsidRPr="007619A5">
        <w:rPr>
          <w:sz w:val="20"/>
          <w:szCs w:val="20"/>
        </w:rPr>
        <w:t xml:space="preserve"> UE may or may not use </w:t>
      </w:r>
      <w:r w:rsidR="00FD27FE" w:rsidRPr="007619A5">
        <w:rPr>
          <w:sz w:val="20"/>
          <w:szCs w:val="20"/>
        </w:rPr>
        <w:t>the maximum allowance when setting its transmit power</w:t>
      </w:r>
      <w:r w:rsidRPr="007619A5">
        <w:rPr>
          <w:sz w:val="20"/>
          <w:szCs w:val="20"/>
        </w:rPr>
        <w:t xml:space="preserve"> </w:t>
      </w:r>
      <w:r w:rsidR="00FD27FE" w:rsidRPr="007619A5">
        <w:rPr>
          <w:sz w:val="20"/>
          <w:szCs w:val="20"/>
        </w:rPr>
        <w:t>for a transmission</w:t>
      </w:r>
      <w:r w:rsidR="00347C1B">
        <w:rPr>
          <w:sz w:val="20"/>
          <w:szCs w:val="20"/>
        </w:rPr>
        <w:t>,</w:t>
      </w:r>
      <w:r w:rsidR="00347C1B" w:rsidRPr="00347C1B">
        <w:rPr>
          <w:rStyle w:val="normaltextrun"/>
          <w:sz w:val="20"/>
          <w:szCs w:val="20"/>
        </w:rPr>
        <w:t xml:space="preserve"> i.e.</w:t>
      </w:r>
      <w:r w:rsidR="00347C1B">
        <w:rPr>
          <w:rStyle w:val="normaltextrun"/>
          <w:sz w:val="20"/>
          <w:szCs w:val="20"/>
        </w:rPr>
        <w:t>,</w:t>
      </w:r>
      <w:r w:rsidR="00347C1B" w:rsidRPr="00347C1B">
        <w:rPr>
          <w:rStyle w:val="normaltextrun"/>
          <w:sz w:val="20"/>
          <w:szCs w:val="20"/>
        </w:rPr>
        <w:t xml:space="preserve"> the UE is not precluded from self-enhancement for waveforms that have non-zero MPR. There is however a limit to the self enhancement possible, which is the same P</w:t>
      </w:r>
      <w:r w:rsidR="00347C1B" w:rsidRPr="007619A5">
        <w:rPr>
          <w:rStyle w:val="normaltextrun"/>
          <w:sz w:val="20"/>
          <w:szCs w:val="20"/>
          <w:vertAlign w:val="subscript"/>
        </w:rPr>
        <w:t>CMAX_H</w:t>
      </w:r>
      <w:r w:rsidR="00347C1B" w:rsidRPr="00347C1B">
        <w:rPr>
          <w:rStyle w:val="normaltextrun"/>
          <w:sz w:val="20"/>
          <w:szCs w:val="20"/>
        </w:rPr>
        <w:t xml:space="preserve"> identified as the upper limit for 0</w:t>
      </w:r>
      <w:r w:rsidR="00E4056A">
        <w:rPr>
          <w:rStyle w:val="normaltextrun"/>
          <w:sz w:val="20"/>
          <w:szCs w:val="20"/>
        </w:rPr>
        <w:t>-dB</w:t>
      </w:r>
      <w:r w:rsidR="00347C1B" w:rsidRPr="00347C1B">
        <w:rPr>
          <w:rStyle w:val="normaltextrun"/>
          <w:sz w:val="20"/>
          <w:szCs w:val="20"/>
        </w:rPr>
        <w:t xml:space="preserve"> MPR waveforms. </w:t>
      </w:r>
    </w:p>
    <w:tbl>
      <w:tblPr>
        <w:tblStyle w:val="TableGrid"/>
        <w:tblW w:w="0" w:type="auto"/>
        <w:tblLook w:val="04A0" w:firstRow="1" w:lastRow="0" w:firstColumn="1" w:lastColumn="0" w:noHBand="0" w:noVBand="1"/>
      </w:tblPr>
      <w:tblGrid>
        <w:gridCol w:w="9350"/>
      </w:tblGrid>
      <w:tr w:rsidR="00C16237" w14:paraId="192A87CC" w14:textId="77777777" w:rsidTr="00C16237">
        <w:tc>
          <w:tcPr>
            <w:tcW w:w="9350" w:type="dxa"/>
          </w:tcPr>
          <w:p w14:paraId="4F7D68CE" w14:textId="04889BE4" w:rsidR="00C16237" w:rsidRDefault="00C16237" w:rsidP="007619A5">
            <w:pPr>
              <w:spacing w:after="0"/>
              <w:jc w:val="both"/>
            </w:pPr>
            <w:r w:rsidRPr="00667CC6">
              <w:rPr>
                <w:b/>
                <w:bCs/>
              </w:rPr>
              <w:t>Observation</w:t>
            </w:r>
            <w:r w:rsidR="00E4056A">
              <w:rPr>
                <w:b/>
                <w:bCs/>
              </w:rPr>
              <w:t xml:space="preserve"> 1</w:t>
            </w:r>
            <w:r w:rsidRPr="00667CC6">
              <w:rPr>
                <w:b/>
                <w:bCs/>
              </w:rPr>
              <w:t>:</w:t>
            </w:r>
            <w:r w:rsidRPr="00347C1B">
              <w:t xml:space="preserve"> MPR values only provide a lower bound on </w:t>
            </w:r>
            <m:oMath>
              <m:sSub>
                <m:sSubPr>
                  <m:ctrlPr>
                    <w:rPr>
                      <w:rFonts w:ascii="Cambria Math" w:hAnsi="Cambria Math"/>
                      <w:i/>
                    </w:rPr>
                  </m:ctrlPr>
                </m:sSubPr>
                <m:e>
                  <m:r>
                    <w:rPr>
                      <w:rFonts w:ascii="Cambria Math" w:hAnsi="Cambria Math"/>
                    </w:rPr>
                    <m:t>P</m:t>
                  </m:r>
                </m:e>
                <m:sub>
                  <m:r>
                    <w:rPr>
                      <w:rFonts w:ascii="Cambria Math" w:hAnsi="Cambria Math"/>
                    </w:rPr>
                    <m:t>CMAX,f,c</m:t>
                  </m:r>
                </m:sub>
              </m:sSub>
            </m:oMath>
            <w:r w:rsidRPr="00347C1B">
              <w:t>. Not all U</w:t>
            </w:r>
            <w:r w:rsidR="00E4056A">
              <w:t>E</w:t>
            </w:r>
            <w:r w:rsidRPr="00347C1B">
              <w:t>s may make use of the allowed reduction in transmit power.</w:t>
            </w:r>
            <w:r>
              <w:t xml:space="preserve"> </w:t>
            </w:r>
          </w:p>
        </w:tc>
      </w:tr>
    </w:tbl>
    <w:p w14:paraId="16488F0A" w14:textId="77777777" w:rsidR="00D923A2" w:rsidRDefault="00D923A2" w:rsidP="005451D6">
      <w:pPr>
        <w:jc w:val="both"/>
      </w:pPr>
    </w:p>
    <w:p w14:paraId="5EBB178A" w14:textId="1592DB4F" w:rsidR="005451D6" w:rsidRDefault="000518E8" w:rsidP="005451D6">
      <w:pPr>
        <w:jc w:val="both"/>
      </w:pPr>
      <w:r w:rsidRPr="00347C1B">
        <w:t>For cell-edge U</w:t>
      </w:r>
      <w:r w:rsidR="00E4056A">
        <w:t>E</w:t>
      </w:r>
      <w:r w:rsidRPr="00347C1B">
        <w:t>s</w:t>
      </w:r>
      <w:r w:rsidR="006D4DBB" w:rsidRPr="00347C1B">
        <w:t xml:space="preserve">, </w:t>
      </w:r>
      <w:r w:rsidR="00D11286" w:rsidRPr="00347C1B">
        <w:t>we think DFT-S-OFDM w</w:t>
      </w:r>
      <w:r w:rsidR="009D19C0" w:rsidRPr="00347C1B">
        <w:t>aveform</w:t>
      </w:r>
      <w:r w:rsidR="00F60946">
        <w:t>s</w:t>
      </w:r>
      <w:r w:rsidR="009D19C0" w:rsidRPr="00347C1B">
        <w:t xml:space="preserve"> </w:t>
      </w:r>
      <w:r w:rsidR="004041F5">
        <w:t>are</w:t>
      </w:r>
      <w:r w:rsidR="009D19C0" w:rsidRPr="00347C1B">
        <w:t xml:space="preserve"> most relevant. For DFT</w:t>
      </w:r>
      <w:r w:rsidR="00F60946">
        <w:t>-</w:t>
      </w:r>
      <w:r w:rsidR="009D19C0" w:rsidRPr="00347C1B">
        <w:t xml:space="preserve">S-OFDM waveforms, </w:t>
      </w:r>
      <w:r w:rsidR="00D91BAF">
        <w:t>when inner</w:t>
      </w:r>
      <w:r w:rsidR="009D19C0" w:rsidRPr="00347C1B">
        <w:t xml:space="preserve"> RB allocations </w:t>
      </w:r>
      <w:r w:rsidR="00D91BAF">
        <w:t xml:space="preserve">are used, </w:t>
      </w:r>
      <w:r w:rsidR="009D19C0" w:rsidRPr="00347C1B">
        <w:t>it is required to transmit the lower order modulations such as pi/2 BPSK and QPSK at full power without any power back off</w:t>
      </w:r>
      <w:r w:rsidR="00F60946">
        <w:t>;</w:t>
      </w:r>
      <w:r w:rsidR="009D19C0" w:rsidRPr="00347C1B">
        <w:t xml:space="preserve"> a back off of up to 1 dB may be applied to outer and edge RB allocations. </w:t>
      </w:r>
      <w:r w:rsidR="00BD55EA" w:rsidRPr="00347C1B">
        <w:t>As one proceeds to higher order modulations, significant power back</w:t>
      </w:r>
      <w:r w:rsidR="00BD55EA" w:rsidRPr="005451D6">
        <w:t xml:space="preserve"> offs may be applied</w:t>
      </w:r>
      <w:r w:rsidR="00BD55EA">
        <w:t>,</w:t>
      </w:r>
      <w:r w:rsidR="00BD55EA" w:rsidRPr="005451D6">
        <w:t xml:space="preserve"> with DFT-S-OFDM with 64 QAM being allowed up to 2.5 dB back off. </w:t>
      </w:r>
      <w:r w:rsidR="00BD55EA">
        <w:t>Similarly, for CP-OFDM, power back</w:t>
      </w:r>
      <w:r w:rsidR="00C906F8">
        <w:t>-</w:t>
      </w:r>
      <w:r w:rsidR="00BD55EA">
        <w:t>off of up to 3 dB may be applied to outer RB allocations with QPSK modulation, with progressively increasing back offs for higher order constellations.</w:t>
      </w:r>
      <w:r w:rsidR="00FC46D8">
        <w:t xml:space="preserve"> </w:t>
      </w:r>
      <w:r w:rsidR="008F183C">
        <w:t>Note</w:t>
      </w:r>
      <w:r w:rsidR="005451D6">
        <w:t xml:space="preserve"> that DFT-S-OFDM with pi/2 BPSK has two sets of values defined, one for the case where the 0 dB MPR is in reference to 23 dBm and another where the 0 dB MPR is in reference to 26 dBm</w:t>
      </w:r>
      <w:r w:rsidR="00FC46D8">
        <w:rPr>
          <w:rStyle w:val="FootnoteReference"/>
        </w:rPr>
        <w:footnoteReference w:id="2"/>
      </w:r>
      <w:r w:rsidR="00347C1B">
        <w:t>.</w:t>
      </w:r>
    </w:p>
    <w:p w14:paraId="7D330720" w14:textId="523172EB" w:rsidR="008E788E" w:rsidRDefault="008B7A92" w:rsidP="005451D6">
      <w:pPr>
        <w:jc w:val="both"/>
        <w:rPr>
          <w:rStyle w:val="eop"/>
        </w:rPr>
      </w:pPr>
      <w:r>
        <w:t xml:space="preserve">For R18 coverage enhancements, </w:t>
      </w:r>
      <w:r w:rsidR="008E788E">
        <w:t>we think it is useful to focus on</w:t>
      </w:r>
      <w:r w:rsidR="00F758CA">
        <w:t xml:space="preserve"> waveforms </w:t>
      </w:r>
      <w:r w:rsidR="00CC63EC">
        <w:t>with 0</w:t>
      </w:r>
      <w:r w:rsidR="00E5655B">
        <w:t>-</w:t>
      </w:r>
      <w:r w:rsidR="00CC63EC">
        <w:t>dB MPR allowance, for e.g.,</w:t>
      </w:r>
      <w:r w:rsidR="008E788E">
        <w:t xml:space="preserve"> DFT-S-OFDM waveforms with QPSK modulation</w:t>
      </w:r>
      <w:r w:rsidR="00CC63EC">
        <w:t xml:space="preserve">. </w:t>
      </w:r>
      <w:r w:rsidR="00F5731F">
        <w:t>N</w:t>
      </w:r>
      <w:r w:rsidR="00C76094">
        <w:t xml:space="preserve">ote that for a cell-edge UE, it can </w:t>
      </w:r>
      <w:r w:rsidR="008E788E">
        <w:rPr>
          <w:rStyle w:val="normaltextrun"/>
        </w:rPr>
        <w:t>be assumed that the network has already exercised all its options</w:t>
      </w:r>
      <w:r w:rsidR="00C76094">
        <w:rPr>
          <w:rStyle w:val="normaltextrun"/>
        </w:rPr>
        <w:t xml:space="preserve"> to increase transmit power</w:t>
      </w:r>
      <w:r w:rsidR="008E788E">
        <w:rPr>
          <w:rStyle w:val="normaltextrun"/>
        </w:rPr>
        <w:t xml:space="preserve">, including scheduling waveforms with no MPR allowance (‘0 MPR waveforms’). </w:t>
      </w:r>
      <w:r w:rsidR="00CC63EC">
        <w:rPr>
          <w:rStyle w:val="normaltextrun"/>
        </w:rPr>
        <w:t>An</w:t>
      </w:r>
      <w:r w:rsidR="008E788E">
        <w:rPr>
          <w:rStyle w:val="normaltextrun"/>
        </w:rPr>
        <w:t xml:space="preserve"> FR1 UE has virtually no room for </w:t>
      </w:r>
      <w:r w:rsidR="000A1A66">
        <w:rPr>
          <w:rStyle w:val="normaltextrun"/>
        </w:rPr>
        <w:t>any further self-</w:t>
      </w:r>
      <w:r w:rsidR="008E788E">
        <w:rPr>
          <w:rStyle w:val="normaltextrun"/>
        </w:rPr>
        <w:t xml:space="preserve">enhancement </w:t>
      </w:r>
      <w:r w:rsidR="000A1A66">
        <w:rPr>
          <w:rStyle w:val="normaltextrun"/>
        </w:rPr>
        <w:t xml:space="preserve">for such waveforms </w:t>
      </w:r>
      <w:r w:rsidR="008E788E">
        <w:rPr>
          <w:rStyle w:val="normaltextrun"/>
        </w:rPr>
        <w:t>because of proximity between the UE’s actual UL power and the upper limit on transmitted power for the power class itself, P</w:t>
      </w:r>
      <w:r w:rsidR="008E788E">
        <w:rPr>
          <w:rStyle w:val="normaltextrun"/>
          <w:sz w:val="16"/>
          <w:szCs w:val="16"/>
          <w:vertAlign w:val="subscript"/>
        </w:rPr>
        <w:t>CMAX_H</w:t>
      </w:r>
      <w:r w:rsidR="008E788E">
        <w:rPr>
          <w:rStyle w:val="normaltextrun"/>
        </w:rPr>
        <w:t>. A meaningful increase in UL coverage is only possible if this impediment to power increase is removed or loosened.</w:t>
      </w:r>
      <w:r w:rsidR="008E788E">
        <w:rPr>
          <w:rStyle w:val="eop"/>
        </w:rPr>
        <w:t> </w:t>
      </w:r>
    </w:p>
    <w:p w14:paraId="70F3940F" w14:textId="2841DF71" w:rsidR="00124E5A" w:rsidRDefault="00781481" w:rsidP="005451D6">
      <w:pPr>
        <w:jc w:val="both"/>
        <w:rPr>
          <w:rStyle w:val="eop"/>
        </w:rPr>
      </w:pPr>
      <w:r>
        <w:rPr>
          <w:rStyle w:val="eop"/>
        </w:rPr>
        <w:t>With the goal of sharpening the focus of this objective to waveforms that are likely to make the biggest impact on coverage, we make the following proposal:</w:t>
      </w:r>
    </w:p>
    <w:tbl>
      <w:tblPr>
        <w:tblStyle w:val="TableGrid"/>
        <w:tblW w:w="0" w:type="auto"/>
        <w:tblLook w:val="04A0" w:firstRow="1" w:lastRow="0" w:firstColumn="1" w:lastColumn="0" w:noHBand="0" w:noVBand="1"/>
      </w:tblPr>
      <w:tblGrid>
        <w:gridCol w:w="9350"/>
      </w:tblGrid>
      <w:tr w:rsidR="00C510B4" w14:paraId="56CEBDC1" w14:textId="77777777" w:rsidTr="00C510B4">
        <w:tc>
          <w:tcPr>
            <w:tcW w:w="9350" w:type="dxa"/>
          </w:tcPr>
          <w:p w14:paraId="60B18E15" w14:textId="5796ED52" w:rsidR="00C510B4" w:rsidRPr="00786F5B" w:rsidRDefault="00C510B4" w:rsidP="00C510B4">
            <w:pPr>
              <w:jc w:val="both"/>
              <w:rPr>
                <w:rStyle w:val="eop"/>
              </w:rPr>
            </w:pPr>
            <w:r w:rsidRPr="00667CC6">
              <w:rPr>
                <w:rStyle w:val="eop"/>
                <w:b/>
                <w:bCs/>
              </w:rPr>
              <w:t>Proposal</w:t>
            </w:r>
            <w:r w:rsidR="00C92A6F">
              <w:rPr>
                <w:rStyle w:val="eop"/>
                <w:b/>
                <w:bCs/>
              </w:rPr>
              <w:t xml:space="preserve"> 1</w:t>
            </w:r>
            <w:r w:rsidRPr="00667CC6">
              <w:rPr>
                <w:rStyle w:val="eop"/>
                <w:b/>
                <w:bCs/>
              </w:rPr>
              <w:t>:</w:t>
            </w:r>
            <w:r w:rsidRPr="00786F5B">
              <w:rPr>
                <w:rStyle w:val="eop"/>
              </w:rPr>
              <w:t xml:space="preserve"> For power-domain enhancements targeting MPR/PA</w:t>
            </w:r>
            <w:r>
              <w:rPr>
                <w:rStyle w:val="eop"/>
              </w:rPr>
              <w:t>P</w:t>
            </w:r>
            <w:r w:rsidRPr="00786F5B">
              <w:rPr>
                <w:rStyle w:val="eop"/>
              </w:rPr>
              <w:t xml:space="preserve">R optimization focus on the following class of waveforms: </w:t>
            </w:r>
          </w:p>
          <w:p w14:paraId="16A4953F" w14:textId="77777777" w:rsidR="00C510B4" w:rsidRPr="00786F5B" w:rsidRDefault="00C510B4" w:rsidP="00C510B4">
            <w:pPr>
              <w:pStyle w:val="ListParagraph"/>
              <w:numPr>
                <w:ilvl w:val="0"/>
                <w:numId w:val="57"/>
              </w:numPr>
              <w:jc w:val="both"/>
              <w:rPr>
                <w:rStyle w:val="eop"/>
              </w:rPr>
            </w:pPr>
            <w:r w:rsidRPr="00786F5B">
              <w:rPr>
                <w:rStyle w:val="eop"/>
              </w:rPr>
              <w:lastRenderedPageBreak/>
              <w:t>DFT-S-OFDM</w:t>
            </w:r>
          </w:p>
          <w:p w14:paraId="42FE4EA7" w14:textId="35EDF9B6" w:rsidR="00C510B4" w:rsidRPr="00786F5B" w:rsidRDefault="00C510B4" w:rsidP="00C510B4">
            <w:pPr>
              <w:pStyle w:val="ListParagraph"/>
              <w:numPr>
                <w:ilvl w:val="0"/>
                <w:numId w:val="57"/>
              </w:numPr>
              <w:jc w:val="both"/>
              <w:rPr>
                <w:rStyle w:val="eop"/>
              </w:rPr>
            </w:pPr>
            <w:r w:rsidRPr="00786F5B">
              <w:rPr>
                <w:rStyle w:val="eop"/>
              </w:rPr>
              <w:t>QPSK modulation</w:t>
            </w:r>
          </w:p>
          <w:p w14:paraId="311C426C" w14:textId="77777777" w:rsidR="00C510B4" w:rsidRPr="00786F5B" w:rsidRDefault="00C510B4" w:rsidP="00C510B4">
            <w:pPr>
              <w:pStyle w:val="ListParagraph"/>
              <w:numPr>
                <w:ilvl w:val="0"/>
                <w:numId w:val="57"/>
              </w:numPr>
              <w:jc w:val="both"/>
              <w:rPr>
                <w:rStyle w:val="eop"/>
              </w:rPr>
            </w:pPr>
            <w:r w:rsidRPr="00786F5B">
              <w:rPr>
                <w:rStyle w:val="eop"/>
              </w:rPr>
              <w:t>Inner and outer RB allocations</w:t>
            </w:r>
          </w:p>
          <w:p w14:paraId="58D74DC1" w14:textId="3E06616D" w:rsidR="00C510B4" w:rsidRDefault="00C510B4" w:rsidP="007619A5">
            <w:pPr>
              <w:pStyle w:val="ListParagraph"/>
              <w:numPr>
                <w:ilvl w:val="0"/>
                <w:numId w:val="57"/>
              </w:numPr>
              <w:jc w:val="both"/>
              <w:rPr>
                <w:rStyle w:val="eop"/>
                <w:rFonts w:eastAsia="SimSun"/>
                <w:lang w:val="en-US" w:eastAsia="en-US"/>
              </w:rPr>
            </w:pPr>
            <w:r w:rsidRPr="00786F5B">
              <w:rPr>
                <w:rStyle w:val="eop"/>
              </w:rPr>
              <w:t>Small RB allocations 1-</w:t>
            </w:r>
            <w:r w:rsidR="00C92A6F">
              <w:rPr>
                <w:rStyle w:val="eop"/>
              </w:rPr>
              <w:t>16</w:t>
            </w:r>
            <w:r w:rsidRPr="00786F5B">
              <w:rPr>
                <w:rStyle w:val="eop"/>
              </w:rPr>
              <w:t xml:space="preserve"> RBs</w:t>
            </w:r>
          </w:p>
        </w:tc>
      </w:tr>
    </w:tbl>
    <w:p w14:paraId="0225B7F7" w14:textId="77777777" w:rsidR="00C510B4" w:rsidRDefault="00C510B4" w:rsidP="005451D6">
      <w:pPr>
        <w:jc w:val="both"/>
        <w:rPr>
          <w:rStyle w:val="eop"/>
        </w:rPr>
      </w:pPr>
    </w:p>
    <w:p w14:paraId="0AF41D12" w14:textId="7BAD44EE" w:rsidR="00C92B81" w:rsidRDefault="00C92B81" w:rsidP="007619A5">
      <w:pPr>
        <w:pStyle w:val="paragraph"/>
        <w:jc w:val="both"/>
        <w:textAlignment w:val="baseline"/>
      </w:pPr>
      <w:r>
        <w:rPr>
          <w:rStyle w:val="normaltextrun"/>
          <w:sz w:val="20"/>
        </w:rPr>
        <w:t>There are two broad classes of waveform enhancements to effect MPR/PA</w:t>
      </w:r>
      <w:r w:rsidR="003A3015">
        <w:rPr>
          <w:rStyle w:val="normaltextrun"/>
          <w:sz w:val="20"/>
        </w:rPr>
        <w:t>P</w:t>
      </w:r>
      <w:r>
        <w:rPr>
          <w:rStyle w:val="normaltextrun"/>
          <w:sz w:val="20"/>
        </w:rPr>
        <w:t>R reduction:</w:t>
      </w:r>
      <w:r>
        <w:rPr>
          <w:rStyle w:val="eop"/>
          <w:sz w:val="20"/>
        </w:rPr>
        <w:t> </w:t>
      </w:r>
    </w:p>
    <w:p w14:paraId="520BED5E" w14:textId="620FE87F" w:rsidR="00C92B81" w:rsidRDefault="00C92B81" w:rsidP="007619A5">
      <w:pPr>
        <w:pStyle w:val="paragraph"/>
        <w:numPr>
          <w:ilvl w:val="0"/>
          <w:numId w:val="58"/>
        </w:numPr>
        <w:jc w:val="both"/>
        <w:textAlignment w:val="baseline"/>
        <w:rPr>
          <w:sz w:val="22"/>
          <w:szCs w:val="22"/>
        </w:rPr>
      </w:pPr>
      <w:r>
        <w:rPr>
          <w:rStyle w:val="normaltextrun"/>
          <w:sz w:val="20"/>
        </w:rPr>
        <w:t>Transparent waveforms: The gNB does not need exact knowledge what technique the UE uses, and it does not need any special consideration, for example to its scheduler. This class can be developed independently by RAN4. An example of this class of waveforms is DFT-</w:t>
      </w:r>
      <w:r w:rsidR="003A3015">
        <w:rPr>
          <w:rStyle w:val="normaltextrun"/>
          <w:sz w:val="20"/>
        </w:rPr>
        <w:t>S</w:t>
      </w:r>
      <w:r>
        <w:rPr>
          <w:rStyle w:val="normaltextrun"/>
          <w:sz w:val="20"/>
        </w:rPr>
        <w:t>-</w:t>
      </w:r>
      <w:r w:rsidR="003A3015">
        <w:rPr>
          <w:rStyle w:val="normaltextrun"/>
          <w:sz w:val="20"/>
        </w:rPr>
        <w:t xml:space="preserve">OFDM with </w:t>
      </w:r>
      <w:r>
        <w:rPr>
          <w:rStyle w:val="normaltextrun"/>
          <w:sz w:val="20"/>
        </w:rPr>
        <w:t>pi/2 BPSK.</w:t>
      </w:r>
      <w:r w:rsidR="002D71E2">
        <w:rPr>
          <w:rStyle w:val="normaltextrun"/>
          <w:sz w:val="20"/>
        </w:rPr>
        <w:t xml:space="preserve"> </w:t>
      </w:r>
      <w:r>
        <w:rPr>
          <w:rStyle w:val="normaltextrun"/>
          <w:sz w:val="20"/>
        </w:rPr>
        <w:t> </w:t>
      </w:r>
      <w:r>
        <w:rPr>
          <w:rStyle w:val="eop"/>
          <w:sz w:val="20"/>
        </w:rPr>
        <w:t> </w:t>
      </w:r>
    </w:p>
    <w:p w14:paraId="2E9E00F9" w14:textId="082E33C3" w:rsidR="00C92B81" w:rsidRDefault="00C92B81" w:rsidP="007619A5">
      <w:pPr>
        <w:pStyle w:val="paragraph"/>
        <w:numPr>
          <w:ilvl w:val="0"/>
          <w:numId w:val="58"/>
        </w:numPr>
        <w:jc w:val="both"/>
        <w:textAlignment w:val="baseline"/>
        <w:rPr>
          <w:sz w:val="22"/>
          <w:szCs w:val="22"/>
        </w:rPr>
      </w:pPr>
      <w:r>
        <w:rPr>
          <w:rStyle w:val="normaltextrun"/>
          <w:sz w:val="20"/>
        </w:rPr>
        <w:t xml:space="preserve">Non-transparent waveforms: This class comprises new waveforms or techniques </w:t>
      </w:r>
      <w:r w:rsidR="00A010D0">
        <w:rPr>
          <w:rStyle w:val="normaltextrun"/>
          <w:sz w:val="20"/>
        </w:rPr>
        <w:t xml:space="preserve">that need some configuration </w:t>
      </w:r>
      <w:r w:rsidR="001927F8">
        <w:rPr>
          <w:rStyle w:val="normaltextrun"/>
          <w:sz w:val="20"/>
        </w:rPr>
        <w:t xml:space="preserve">by the gNB </w:t>
      </w:r>
      <w:r w:rsidR="00A010D0">
        <w:rPr>
          <w:rStyle w:val="normaltextrun"/>
          <w:sz w:val="20"/>
        </w:rPr>
        <w:t>o</w:t>
      </w:r>
      <w:r w:rsidR="001927F8">
        <w:rPr>
          <w:rStyle w:val="normaltextrun"/>
          <w:sz w:val="20"/>
        </w:rPr>
        <w:t>r common understanding between gNB and UE</w:t>
      </w:r>
      <w:r>
        <w:rPr>
          <w:rStyle w:val="normaltextrun"/>
          <w:sz w:val="20"/>
        </w:rPr>
        <w:t xml:space="preserve">.  </w:t>
      </w:r>
      <w:r w:rsidR="001927F8">
        <w:rPr>
          <w:rStyle w:val="normaltextrun"/>
          <w:sz w:val="20"/>
        </w:rPr>
        <w:t>Techniques that fall in this class include tone reservation and frequency domain spectral shaping with spectral extension.</w:t>
      </w:r>
      <w:r>
        <w:rPr>
          <w:rStyle w:val="eop"/>
          <w:sz w:val="20"/>
        </w:rPr>
        <w:t> </w:t>
      </w:r>
    </w:p>
    <w:p w14:paraId="1322D19C" w14:textId="23D29BAD" w:rsidR="001E037B" w:rsidRDefault="00977A4D" w:rsidP="003F3FAF">
      <w:pPr>
        <w:jc w:val="both"/>
      </w:pPr>
      <w:r>
        <w:rPr>
          <w:rStyle w:val="normaltextrun"/>
        </w:rPr>
        <w:t>We suggest that while RAN4 can directly start investigating transparent tech</w:t>
      </w:r>
      <w:r w:rsidR="00EA22D6">
        <w:rPr>
          <w:rStyle w:val="normaltextrun"/>
        </w:rPr>
        <w:t>niques for MPR/PAPR optimization</w:t>
      </w:r>
      <w:r w:rsidR="00F22399">
        <w:rPr>
          <w:rStyle w:val="normaltextrun"/>
        </w:rPr>
        <w:t xml:space="preserve"> without any input from RAN1, RAN1 can focus its efforts </w:t>
      </w:r>
      <w:r w:rsidR="00D714A2">
        <w:rPr>
          <w:rStyle w:val="normaltextrun"/>
        </w:rPr>
        <w:t>on</w:t>
      </w:r>
      <w:r w:rsidR="00F22399">
        <w:rPr>
          <w:rStyle w:val="normaltextrun"/>
        </w:rPr>
        <w:t xml:space="preserve"> non-transparent techniques and assessing their potential benefits.</w:t>
      </w:r>
      <w:r w:rsidR="00420BF8">
        <w:rPr>
          <w:rStyle w:val="normaltextrun"/>
        </w:rPr>
        <w:t xml:space="preserve"> Additionally, as stated earlier, it might help to focus on techniques that can </w:t>
      </w:r>
      <w:r w:rsidR="00AB7CC2">
        <w:rPr>
          <w:rStyle w:val="normaltextrun"/>
        </w:rPr>
        <w:t>let a 0-dB MPR waveform be transmitted at a power exceeding the UE power class. We make the following proposal:</w:t>
      </w:r>
    </w:p>
    <w:tbl>
      <w:tblPr>
        <w:tblStyle w:val="TableGrid"/>
        <w:tblW w:w="0" w:type="auto"/>
        <w:tblLook w:val="04A0" w:firstRow="1" w:lastRow="0" w:firstColumn="1" w:lastColumn="0" w:noHBand="0" w:noVBand="1"/>
      </w:tblPr>
      <w:tblGrid>
        <w:gridCol w:w="9350"/>
      </w:tblGrid>
      <w:tr w:rsidR="00A32A57" w14:paraId="00D50937" w14:textId="77777777" w:rsidTr="00A32A57">
        <w:tc>
          <w:tcPr>
            <w:tcW w:w="9350" w:type="dxa"/>
          </w:tcPr>
          <w:p w14:paraId="1DAC94CC" w14:textId="54C4C196" w:rsidR="00A32A57" w:rsidRDefault="00A32A57" w:rsidP="007619A5">
            <w:pPr>
              <w:spacing w:after="0"/>
              <w:jc w:val="both"/>
            </w:pPr>
            <w:r w:rsidRPr="00667CC6">
              <w:rPr>
                <w:b/>
                <w:bCs/>
              </w:rPr>
              <w:t>Proposal</w:t>
            </w:r>
            <w:r w:rsidR="00D714A2">
              <w:rPr>
                <w:b/>
                <w:bCs/>
              </w:rPr>
              <w:t xml:space="preserve"> 2</w:t>
            </w:r>
            <w:r w:rsidRPr="00667CC6">
              <w:rPr>
                <w:b/>
                <w:bCs/>
              </w:rPr>
              <w:t>:</w:t>
            </w:r>
            <w:r w:rsidR="001E037B" w:rsidRPr="001E037B">
              <w:t xml:space="preserve"> Study non-transparent techniques that allow a 0-dB MPR waveform to be transmitted at a transmit power exceeding the maximum power associated with the UE power class.</w:t>
            </w:r>
          </w:p>
        </w:tc>
      </w:tr>
    </w:tbl>
    <w:p w14:paraId="1DBC1461" w14:textId="77777777" w:rsidR="001E037B" w:rsidRPr="001E037B" w:rsidRDefault="001E037B" w:rsidP="007619A5">
      <w:pPr>
        <w:jc w:val="both"/>
      </w:pPr>
    </w:p>
    <w:p w14:paraId="081C2B4C" w14:textId="6F2A305C" w:rsidR="00C92B81" w:rsidRDefault="008018A5" w:rsidP="005451D6">
      <w:pPr>
        <w:jc w:val="both"/>
      </w:pPr>
      <w:r>
        <w:t xml:space="preserve">With </w:t>
      </w:r>
      <w:r w:rsidR="00E14658">
        <w:t>these goals in mind, we discuss tone reservation for DFT-S-OFDM waveform and frequency-domain spectr</w:t>
      </w:r>
      <w:r w:rsidR="00D714A2">
        <w:t>um</w:t>
      </w:r>
      <w:r w:rsidR="00E14658">
        <w:t xml:space="preserve"> shaping for DFT-S-OFDM in the next s</w:t>
      </w:r>
      <w:r w:rsidR="00CB49C6">
        <w:t>ub-sections</w:t>
      </w:r>
      <w:r w:rsidR="00D714A2">
        <w:t>.</w:t>
      </w:r>
    </w:p>
    <w:p w14:paraId="29314C7B" w14:textId="7F371B16" w:rsidR="00325A89" w:rsidRDefault="001E037B" w:rsidP="007619A5">
      <w:pPr>
        <w:pStyle w:val="Heading2"/>
      </w:pPr>
      <w:r>
        <w:t>Tone Reservation</w:t>
      </w:r>
    </w:p>
    <w:p w14:paraId="03E43963" w14:textId="58497C09" w:rsidR="00AB2D01" w:rsidRDefault="00F13821" w:rsidP="00F13821">
      <w:pPr>
        <w:jc w:val="both"/>
      </w:pPr>
      <w:r>
        <w:t>Reducing the PAPR (Peak to Average Power Ratio) of the waveform is a common method for achieving higher transmission powers</w:t>
      </w:r>
      <w:r w:rsidR="007C41FC">
        <w:t xml:space="preserve"> leading to lower MPRs</w:t>
      </w:r>
      <w:r>
        <w:t xml:space="preserve">. The input </w:t>
      </w:r>
      <w:r w:rsidR="00177A13">
        <w:t>back-</w:t>
      </w:r>
      <w:r w:rsidR="007C41FC">
        <w:t>off</w:t>
      </w:r>
      <w:r>
        <w:t xml:space="preserve"> required for meeting the RAN4 restrictions is generally smaller for the reduced-PAPR waveform. This translates to a higher transmission power as well as higher PA efficiency. </w:t>
      </w:r>
    </w:p>
    <w:p w14:paraId="519B2E40" w14:textId="0D5B4DEC" w:rsidR="009D27F4" w:rsidRDefault="001011A2" w:rsidP="00F13821">
      <w:pPr>
        <w:jc w:val="both"/>
      </w:pPr>
      <w:r>
        <w:t>As shown in the figure below, c</w:t>
      </w:r>
      <w:r w:rsidR="00CD7450">
        <w:t xml:space="preserve">lassical clip-and-filter techniques </w:t>
      </w:r>
      <w:r>
        <w:t xml:space="preserve">take the ideal baseband waveform as input and </w:t>
      </w:r>
      <w:r w:rsidR="001201CB">
        <w:t xml:space="preserve">gently </w:t>
      </w:r>
      <w:r w:rsidR="00E046E0">
        <w:t>modify the waveform so that it</w:t>
      </w:r>
      <w:r w:rsidR="001201CB">
        <w:t xml:space="preserve"> is better suited </w:t>
      </w:r>
      <w:r w:rsidR="00177A13">
        <w:t>as</w:t>
      </w:r>
      <w:r w:rsidR="001201CB">
        <w:t xml:space="preserve"> input to the PA.</w:t>
      </w:r>
      <w:r w:rsidR="00883583">
        <w:t xml:space="preserve"> </w:t>
      </w:r>
    </w:p>
    <w:p w14:paraId="1B7DFA06" w14:textId="77777777" w:rsidR="006E77BA" w:rsidRDefault="009D27F4" w:rsidP="007619A5">
      <w:pPr>
        <w:keepNext/>
        <w:jc w:val="center"/>
      </w:pPr>
      <w:r>
        <w:rPr>
          <w:noProof/>
        </w:rPr>
        <w:drawing>
          <wp:inline distT="0" distB="0" distL="0" distR="0" wp14:anchorId="20CF321C" wp14:editId="47C226A7">
            <wp:extent cx="5465918" cy="532842"/>
            <wp:effectExtent l="0" t="0" r="1905" b="635"/>
            <wp:docPr id="41" name="Picture 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39499" cy="549763"/>
                    </a:xfrm>
                    <a:prstGeom prst="rect">
                      <a:avLst/>
                    </a:prstGeom>
                    <a:noFill/>
                  </pic:spPr>
                </pic:pic>
              </a:graphicData>
            </a:graphic>
          </wp:inline>
        </w:drawing>
      </w:r>
    </w:p>
    <w:p w14:paraId="04D1124C" w14:textId="33FEA0E5" w:rsidR="009D27F4" w:rsidRDefault="006E77BA" w:rsidP="007619A5">
      <w:pPr>
        <w:pStyle w:val="Caption"/>
        <w:jc w:val="center"/>
      </w:pPr>
      <w:r>
        <w:t xml:space="preserve">Figure </w:t>
      </w:r>
      <w:r>
        <w:fldChar w:fldCharType="begin"/>
      </w:r>
      <w:r>
        <w:instrText xml:space="preserve"> SEQ Figure \* ARABIC </w:instrText>
      </w:r>
      <w:r>
        <w:fldChar w:fldCharType="separate"/>
      </w:r>
      <w:r w:rsidR="00C64E2F">
        <w:rPr>
          <w:noProof/>
        </w:rPr>
        <w:t>1</w:t>
      </w:r>
      <w:r>
        <w:fldChar w:fldCharType="end"/>
      </w:r>
      <w:r>
        <w:t xml:space="preserve"> Keys steps in waveform generation and transmission</w:t>
      </w:r>
    </w:p>
    <w:p w14:paraId="64D59D73" w14:textId="129BA278" w:rsidR="00CD7450" w:rsidRDefault="00883583" w:rsidP="00F13821">
      <w:pPr>
        <w:jc w:val="both"/>
      </w:pPr>
      <w:r>
        <w:t xml:space="preserve">The classical techniques are transparent in </w:t>
      </w:r>
      <w:r w:rsidR="00CE53EC">
        <w:t>nature,</w:t>
      </w:r>
      <w:r>
        <w:t xml:space="preserve"> and they tend to take advantage of the</w:t>
      </w:r>
      <w:r w:rsidR="00E31EAF">
        <w:t xml:space="preserve"> relaxed EVM requirements for lower modulation order waveforms to </w:t>
      </w:r>
      <w:r w:rsidR="003E12D1">
        <w:t xml:space="preserve">reduce a waveform’s PAPR and other characteristics such as ACLR, IBE and SEM. </w:t>
      </w:r>
      <w:r w:rsidR="009F617B">
        <w:t>One common issue with these approaches is that is rather difficult to contro</w:t>
      </w:r>
      <w:r w:rsidR="004A2C8C">
        <w:t>l</w:t>
      </w:r>
      <w:r w:rsidR="009F617B">
        <w:t xml:space="preserve"> the </w:t>
      </w:r>
      <w:r w:rsidR="005729D1">
        <w:t>amount of clipping noise that gets generated as part of this process.</w:t>
      </w:r>
    </w:p>
    <w:p w14:paraId="1227FD70" w14:textId="77B47E94" w:rsidR="00A32A57" w:rsidRDefault="004A2C8C" w:rsidP="00F13821">
      <w:pPr>
        <w:jc w:val="both"/>
      </w:pPr>
      <w:r w:rsidRPr="004A2C8C">
        <w:rPr>
          <w:noProof/>
        </w:rPr>
        <w:t xml:space="preserve"> </w:t>
      </w:r>
    </w:p>
    <w:p w14:paraId="4678C397" w14:textId="77777777" w:rsidR="00A32A57" w:rsidRDefault="004A2C8C" w:rsidP="007619A5">
      <w:pPr>
        <w:keepNext/>
        <w:jc w:val="center"/>
      </w:pPr>
      <w:r>
        <w:rPr>
          <w:noProof/>
        </w:rPr>
        <w:drawing>
          <wp:inline distT="0" distB="0" distL="0" distR="0" wp14:anchorId="079D4924" wp14:editId="405EFC2F">
            <wp:extent cx="5099538" cy="934915"/>
            <wp:effectExtent l="0" t="0" r="6350" b="0"/>
            <wp:docPr id="40" name="Picture 4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graphical user interface&#10;&#10;Description automatically generated"/>
                    <pic:cNvPicPr/>
                  </pic:nvPicPr>
                  <pic:blipFill>
                    <a:blip r:embed="rId9"/>
                    <a:stretch>
                      <a:fillRect/>
                    </a:stretch>
                  </pic:blipFill>
                  <pic:spPr>
                    <a:xfrm>
                      <a:off x="0" y="0"/>
                      <a:ext cx="5118191" cy="938335"/>
                    </a:xfrm>
                    <a:prstGeom prst="rect">
                      <a:avLst/>
                    </a:prstGeom>
                  </pic:spPr>
                </pic:pic>
              </a:graphicData>
            </a:graphic>
          </wp:inline>
        </w:drawing>
      </w:r>
    </w:p>
    <w:p w14:paraId="3E146DC4" w14:textId="4E03A8B8" w:rsidR="00AB2D01" w:rsidRDefault="00A32A57" w:rsidP="007619A5">
      <w:pPr>
        <w:pStyle w:val="Caption"/>
        <w:jc w:val="center"/>
      </w:pPr>
      <w:r>
        <w:t xml:space="preserve">Figure </w:t>
      </w:r>
      <w:r>
        <w:fldChar w:fldCharType="begin"/>
      </w:r>
      <w:r>
        <w:instrText xml:space="preserve"> SEQ Figure \* ARABIC </w:instrText>
      </w:r>
      <w:r>
        <w:fldChar w:fldCharType="separate"/>
      </w:r>
      <w:r w:rsidR="00C64E2F">
        <w:rPr>
          <w:noProof/>
        </w:rPr>
        <w:t>2</w:t>
      </w:r>
      <w:r>
        <w:fldChar w:fldCharType="end"/>
      </w:r>
      <w:r>
        <w:t xml:space="preserve"> </w:t>
      </w:r>
      <w:r w:rsidRPr="00D73F29">
        <w:t>Clipping noise generated by classical clip and filter approaches</w:t>
      </w:r>
    </w:p>
    <w:p w14:paraId="4F099E0B" w14:textId="6F15DBE9" w:rsidR="00F13821" w:rsidRDefault="004B6B05" w:rsidP="00F13821">
      <w:pPr>
        <w:jc w:val="both"/>
      </w:pPr>
      <w:r>
        <w:t>As an alternative to classical clip</w:t>
      </w:r>
      <w:r w:rsidR="006368B2">
        <w:t xml:space="preserve"> </w:t>
      </w:r>
      <w:r>
        <w:t>&amp;</w:t>
      </w:r>
      <w:r w:rsidR="006368B2">
        <w:t xml:space="preserve"> </w:t>
      </w:r>
      <w:r>
        <w:t xml:space="preserve">filter techniques, it </w:t>
      </w:r>
      <w:r w:rsidR="00CD7354">
        <w:t>is desirable to have better control over the clipping or shaping noise and redirect it to a certain designated portion of the band.</w:t>
      </w:r>
      <w:r w:rsidR="00FE2DB7">
        <w:t xml:space="preserve"> This motivates us to consider schemes such as tone </w:t>
      </w:r>
      <w:r w:rsidR="00FE2DB7">
        <w:lastRenderedPageBreak/>
        <w:t>reservation</w:t>
      </w:r>
      <w:r w:rsidR="00582E97">
        <w:t>. A</w:t>
      </w:r>
      <w:r w:rsidR="00F13821">
        <w:t xml:space="preserve">mong the </w:t>
      </w:r>
      <w:r w:rsidR="00C00974">
        <w:t xml:space="preserve">many </w:t>
      </w:r>
      <w:r w:rsidR="00AB2D01">
        <w:t>well-known</w:t>
      </w:r>
      <w:r w:rsidR="00F13821">
        <w:t xml:space="preserve"> PAPR reduction techniques, “tone reservation” stands out due to its simplicity and efficient usage of the available resources. This technique dedicates a subset of available sub-carriers to </w:t>
      </w:r>
      <w:r w:rsidR="00582E97">
        <w:t xml:space="preserve">absorb the clipping or shaping noise generated when </w:t>
      </w:r>
      <w:r w:rsidR="00F13821">
        <w:t xml:space="preserve">reducing the PAPR of the waveform. These subcarriers are referred to as Peak Reduction Tones (PRTs). To preserve the EVM, there is no overlap between the </w:t>
      </w:r>
      <w:r w:rsidR="00F530D6">
        <w:t xml:space="preserve">PRTs and the </w:t>
      </w:r>
      <w:r w:rsidR="00F13821">
        <w:t>subcarriers used for transmitting the data.</w:t>
      </w:r>
    </w:p>
    <w:p w14:paraId="6E0AFE36" w14:textId="7D029A21" w:rsidR="008A607C" w:rsidRDefault="00F9147C" w:rsidP="00F13821">
      <w:pPr>
        <w:jc w:val="both"/>
      </w:pPr>
      <w:r>
        <w:t xml:space="preserve">The principle of tone reservation aims to use the </w:t>
      </w:r>
      <w:r w:rsidR="007C41FC">
        <w:t>PRTs</w:t>
      </w:r>
      <w:r w:rsidR="008A607C">
        <w:t xml:space="preserve"> to construct a compensating waveform, which when added to the raw waveform results in a lower-PAPR waveform. This compensating waveform is constructed by identifying peaks to cancel in the original waveform. The compensating waveform only uses the </w:t>
      </w:r>
      <w:r w:rsidR="007C41FC">
        <w:t>PRT</w:t>
      </w:r>
      <w:r w:rsidR="008A607C">
        <w:t xml:space="preserve">s and thus leaves the data tones unaltered. Several efficient algorithms exist for this purpose. For example, </w:t>
      </w:r>
      <w:r w:rsidR="00955064">
        <w:t xml:space="preserve">one well known algorithm is by J. </w:t>
      </w:r>
      <w:proofErr w:type="spellStart"/>
      <w:r w:rsidR="00955064">
        <w:t>Tellado</w:t>
      </w:r>
      <w:proofErr w:type="spellEnd"/>
      <w:r w:rsidR="00955064">
        <w:t xml:space="preserve"> [4]</w:t>
      </w:r>
      <w:r w:rsidR="00BF663E">
        <w:t xml:space="preserve"> </w:t>
      </w:r>
      <w:r w:rsidR="008A607C">
        <w:t>that iteratively cancels the peaks in the original waveform.</w:t>
      </w:r>
    </w:p>
    <w:p w14:paraId="0B9640E6" w14:textId="77777777" w:rsidR="00077BD4" w:rsidRDefault="008762F5" w:rsidP="007619A5">
      <w:pPr>
        <w:keepNext/>
        <w:jc w:val="center"/>
      </w:pPr>
      <w:r>
        <w:rPr>
          <w:noProof/>
        </w:rPr>
        <w:drawing>
          <wp:inline distT="0" distB="0" distL="0" distR="0" wp14:anchorId="2BB0316E" wp14:editId="3968BBAB">
            <wp:extent cx="2757648" cy="2324100"/>
            <wp:effectExtent l="0" t="0" r="5080" b="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10"/>
                    <a:stretch>
                      <a:fillRect/>
                    </a:stretch>
                  </pic:blipFill>
                  <pic:spPr>
                    <a:xfrm>
                      <a:off x="0" y="0"/>
                      <a:ext cx="2797854" cy="2357985"/>
                    </a:xfrm>
                    <a:prstGeom prst="rect">
                      <a:avLst/>
                    </a:prstGeom>
                  </pic:spPr>
                </pic:pic>
              </a:graphicData>
            </a:graphic>
          </wp:inline>
        </w:drawing>
      </w:r>
    </w:p>
    <w:p w14:paraId="67DFCD09" w14:textId="163A1F26" w:rsidR="00CD4158" w:rsidRDefault="00077BD4" w:rsidP="007619A5">
      <w:pPr>
        <w:pStyle w:val="Caption"/>
        <w:jc w:val="center"/>
      </w:pPr>
      <w:r>
        <w:t xml:space="preserve">Figure </w:t>
      </w:r>
      <w:r>
        <w:fldChar w:fldCharType="begin"/>
      </w:r>
      <w:r>
        <w:instrText xml:space="preserve"> SEQ Figure \* ARABIC </w:instrText>
      </w:r>
      <w:r>
        <w:fldChar w:fldCharType="separate"/>
      </w:r>
      <w:r w:rsidR="00C64E2F">
        <w:rPr>
          <w:noProof/>
        </w:rPr>
        <w:t>3</w:t>
      </w:r>
      <w:r>
        <w:fldChar w:fldCharType="end"/>
      </w:r>
      <w:r>
        <w:t xml:space="preserve"> Peak cancelling waveform constructed using reserved tones. An all-ones kernel is used to generate the waveform.</w:t>
      </w:r>
    </w:p>
    <w:p w14:paraId="213E2350" w14:textId="71260DFF" w:rsidR="005469B3" w:rsidRDefault="00FD19FD" w:rsidP="00C94995">
      <w:pPr>
        <w:jc w:val="both"/>
      </w:pPr>
      <w:r>
        <w:t>T</w:t>
      </w:r>
      <w:r w:rsidR="008A607C">
        <w:t>here are many options for the location of PRTs in reference to the data tones</w:t>
      </w:r>
      <w:r w:rsidR="006C29D5">
        <w:t xml:space="preserve"> as illustrated in </w:t>
      </w:r>
      <w:r w:rsidR="007778A2">
        <w:fldChar w:fldCharType="begin"/>
      </w:r>
      <w:r w:rsidR="007778A2">
        <w:instrText xml:space="preserve"> REF _Ref115257712 \h </w:instrText>
      </w:r>
      <w:r w:rsidR="007778A2">
        <w:fldChar w:fldCharType="separate"/>
      </w:r>
      <w:r w:rsidR="00C64E2F">
        <w:t xml:space="preserve">Figure </w:t>
      </w:r>
      <w:r w:rsidR="00C64E2F">
        <w:rPr>
          <w:noProof/>
        </w:rPr>
        <w:t>4</w:t>
      </w:r>
      <w:r w:rsidR="007778A2">
        <w:fldChar w:fldCharType="end"/>
      </w:r>
      <w:r>
        <w:t>. In</w:t>
      </w:r>
      <w:r w:rsidR="00705C5F">
        <w:t>-</w:t>
      </w:r>
      <w:r>
        <w:t>band tone reservation refers to a scenario where</w:t>
      </w:r>
      <w:r w:rsidR="00705C5F">
        <w:t xml:space="preserve"> tones within the allocated band are reserved for waveform shaping</w:t>
      </w:r>
      <w:r w:rsidR="00FB7988">
        <w:t xml:space="preserve">. This is well suited for CP-OFDM waveforms. This concept can be extended to reserving tones even outside the allocated bandwidth, with tones being potentially shared across all </w:t>
      </w:r>
      <w:r w:rsidR="00D10E2A">
        <w:t>UEs</w:t>
      </w:r>
      <w:r w:rsidR="00FB7988">
        <w:t xml:space="preserve">. Such a framework is called universal </w:t>
      </w:r>
      <w:r w:rsidR="00CA3AC3">
        <w:t xml:space="preserve">tone reservation. Finally, for single carrier waveforms such as DFT-S-OFDM, </w:t>
      </w:r>
      <w:r w:rsidR="00C94995">
        <w:t xml:space="preserve">tones may be </w:t>
      </w:r>
      <w:r w:rsidR="007A7893">
        <w:t>reserved</w:t>
      </w:r>
      <w:r w:rsidR="008A607C">
        <w:t xml:space="preserve"> immediately adjacent to the RBs allocated to a UE</w:t>
      </w:r>
      <w:r w:rsidR="007A7893">
        <w:t xml:space="preserve">. This is called sideband tone reservation is a good fit </w:t>
      </w:r>
      <w:r w:rsidR="00291713">
        <w:t>for</w:t>
      </w:r>
      <w:r w:rsidR="007A7893">
        <w:t xml:space="preserve"> the current </w:t>
      </w:r>
      <w:r w:rsidR="00291713">
        <w:t xml:space="preserve">context. </w:t>
      </w:r>
      <w:r w:rsidR="008A607C">
        <w:t xml:space="preserve"> </w:t>
      </w:r>
      <w:r w:rsidR="00291713">
        <w:t>In the rest of the discussion, we focus on sideband tone reservation</w:t>
      </w:r>
      <w:r w:rsidR="00173568">
        <w:t xml:space="preserve"> since in-band tone reservation </w:t>
      </w:r>
      <w:r w:rsidR="00B32910">
        <w:t>interferes with the single-carrier nature of DFT-S-OFDM waveforms.</w:t>
      </w:r>
    </w:p>
    <w:p w14:paraId="1E37AB84" w14:textId="36A6483E" w:rsidR="005469B3" w:rsidRDefault="005469B3" w:rsidP="00F13821">
      <w:pPr>
        <w:jc w:val="both"/>
      </w:pPr>
    </w:p>
    <w:p w14:paraId="3DF49836" w14:textId="77777777" w:rsidR="006C29D5" w:rsidRDefault="005469B3" w:rsidP="007619A5">
      <w:pPr>
        <w:keepNext/>
        <w:jc w:val="both"/>
      </w:pPr>
      <w:r>
        <w:rPr>
          <w:noProof/>
        </w:rPr>
        <w:drawing>
          <wp:inline distT="0" distB="0" distL="0" distR="0" wp14:anchorId="78E01C3F" wp14:editId="568C2444">
            <wp:extent cx="5943600" cy="59372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593725"/>
                    </a:xfrm>
                    <a:prstGeom prst="rect">
                      <a:avLst/>
                    </a:prstGeom>
                  </pic:spPr>
                </pic:pic>
              </a:graphicData>
            </a:graphic>
          </wp:inline>
        </w:drawing>
      </w:r>
    </w:p>
    <w:p w14:paraId="242E386F" w14:textId="1F70E7D1" w:rsidR="005469B3" w:rsidRDefault="006C29D5" w:rsidP="007619A5">
      <w:pPr>
        <w:pStyle w:val="Caption"/>
        <w:jc w:val="center"/>
      </w:pPr>
      <w:bookmarkStart w:id="4" w:name="_Ref115257712"/>
      <w:bookmarkStart w:id="5" w:name="_Ref115257701"/>
      <w:r>
        <w:t xml:space="preserve">Figure </w:t>
      </w:r>
      <w:r>
        <w:fldChar w:fldCharType="begin"/>
      </w:r>
      <w:r>
        <w:instrText xml:space="preserve"> SEQ Figure \* ARABIC </w:instrText>
      </w:r>
      <w:r>
        <w:fldChar w:fldCharType="separate"/>
      </w:r>
      <w:r w:rsidR="00C64E2F">
        <w:rPr>
          <w:noProof/>
        </w:rPr>
        <w:t>4</w:t>
      </w:r>
      <w:r>
        <w:fldChar w:fldCharType="end"/>
      </w:r>
      <w:bookmarkEnd w:id="4"/>
      <w:r>
        <w:t xml:space="preserve"> Different modes of tone reservation</w:t>
      </w:r>
      <w:bookmarkEnd w:id="5"/>
    </w:p>
    <w:p w14:paraId="00072E0F" w14:textId="568C1A3E" w:rsidR="005469B3" w:rsidRDefault="005469B3" w:rsidP="00F13821">
      <w:pPr>
        <w:jc w:val="both"/>
      </w:pPr>
    </w:p>
    <w:tbl>
      <w:tblPr>
        <w:tblStyle w:val="TableGrid"/>
        <w:tblW w:w="0" w:type="auto"/>
        <w:tblLook w:val="04A0" w:firstRow="1" w:lastRow="0" w:firstColumn="1" w:lastColumn="0" w:noHBand="0" w:noVBand="1"/>
      </w:tblPr>
      <w:tblGrid>
        <w:gridCol w:w="9350"/>
      </w:tblGrid>
      <w:tr w:rsidR="006048E6" w14:paraId="5EB4608B" w14:textId="77777777" w:rsidTr="006048E6">
        <w:tc>
          <w:tcPr>
            <w:tcW w:w="9350" w:type="dxa"/>
          </w:tcPr>
          <w:p w14:paraId="64C7C3EE" w14:textId="1203EF0A" w:rsidR="006048E6" w:rsidRDefault="006048E6" w:rsidP="007619A5">
            <w:pPr>
              <w:spacing w:after="0"/>
              <w:jc w:val="both"/>
            </w:pPr>
            <w:r w:rsidRPr="00667CC6">
              <w:rPr>
                <w:b/>
                <w:bCs/>
              </w:rPr>
              <w:t>Observation</w:t>
            </w:r>
            <w:r w:rsidR="00BB78C9">
              <w:rPr>
                <w:b/>
                <w:bCs/>
              </w:rPr>
              <w:t xml:space="preserve"> 2</w:t>
            </w:r>
            <w:r w:rsidRPr="00667CC6">
              <w:rPr>
                <w:b/>
                <w:bCs/>
              </w:rPr>
              <w:t>:</w:t>
            </w:r>
            <w:r>
              <w:t xml:space="preserve"> In-band tone reservation is not compatible with single-carrier waveforms such as DFT-S-OFDM.</w:t>
            </w:r>
          </w:p>
        </w:tc>
      </w:tr>
    </w:tbl>
    <w:p w14:paraId="21BB711A" w14:textId="77777777" w:rsidR="006048E6" w:rsidRDefault="006048E6" w:rsidP="00F13821">
      <w:pPr>
        <w:jc w:val="both"/>
      </w:pPr>
    </w:p>
    <w:p w14:paraId="1FF67EF7" w14:textId="60EF5CBA" w:rsidR="005A01CB" w:rsidRDefault="00291713" w:rsidP="00F13821">
      <w:pPr>
        <w:jc w:val="both"/>
      </w:pPr>
      <w:r>
        <w:t>Sideband tone reservation</w:t>
      </w:r>
      <w:r w:rsidR="0022474F">
        <w:t xml:space="preserve"> is illustrated in </w:t>
      </w:r>
      <w:r>
        <w:fldChar w:fldCharType="begin"/>
      </w:r>
      <w:r>
        <w:instrText xml:space="preserve"> REF _Ref53743864 \h </w:instrText>
      </w:r>
      <w:r>
        <w:fldChar w:fldCharType="separate"/>
      </w:r>
      <w:r w:rsidR="00C64E2F">
        <w:t xml:space="preserve">Figure </w:t>
      </w:r>
      <w:r w:rsidR="00C64E2F">
        <w:rPr>
          <w:noProof/>
        </w:rPr>
        <w:t>5</w:t>
      </w:r>
      <w:r>
        <w:fldChar w:fldCharType="end"/>
      </w:r>
      <w:r>
        <w:t xml:space="preserve">, </w:t>
      </w:r>
      <w:r w:rsidR="0022474F">
        <w:t>where two U</w:t>
      </w:r>
      <w:r w:rsidR="00B32910">
        <w:t>E</w:t>
      </w:r>
      <w:r w:rsidR="0022474F">
        <w:t xml:space="preserve">s are allocated dedicated data tones for their uplink transmission and in addition have some tones on either side of their allocation reserved as PRTs. Note that when using algorithms such as </w:t>
      </w:r>
      <w:r w:rsidR="007C41FC">
        <w:t>those in [4]</w:t>
      </w:r>
      <w:r w:rsidR="005A01CB">
        <w:t xml:space="preserve">, the power expended by a UE within the PRTs is quite negligible in comparison to the overall transmit power. </w:t>
      </w:r>
    </w:p>
    <w:p w14:paraId="628A1A66" w14:textId="77777777" w:rsidR="007C41FC" w:rsidRDefault="006F1DAC" w:rsidP="005E055E">
      <w:pPr>
        <w:keepNext/>
        <w:jc w:val="center"/>
      </w:pPr>
      <w:r>
        <w:rPr>
          <w:noProof/>
        </w:rPr>
        <w:lastRenderedPageBreak/>
        <w:drawing>
          <wp:inline distT="0" distB="0" distL="0" distR="0" wp14:anchorId="173DF29C" wp14:editId="0D6CBA1E">
            <wp:extent cx="3225910" cy="103387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89933" cy="1054396"/>
                    </a:xfrm>
                    <a:prstGeom prst="rect">
                      <a:avLst/>
                    </a:prstGeom>
                    <a:noFill/>
                  </pic:spPr>
                </pic:pic>
              </a:graphicData>
            </a:graphic>
          </wp:inline>
        </w:drawing>
      </w:r>
    </w:p>
    <w:p w14:paraId="0D255959" w14:textId="383209FC" w:rsidR="006F1DAC" w:rsidRDefault="007C41FC" w:rsidP="005E055E">
      <w:pPr>
        <w:pStyle w:val="Caption"/>
        <w:jc w:val="center"/>
      </w:pPr>
      <w:bookmarkStart w:id="6" w:name="_Ref53743864"/>
      <w:r>
        <w:t xml:space="preserve">Figure </w:t>
      </w:r>
      <w:r>
        <w:fldChar w:fldCharType="begin"/>
      </w:r>
      <w:r>
        <w:instrText xml:space="preserve"> SEQ Figure \* ARABIC </w:instrText>
      </w:r>
      <w:r>
        <w:fldChar w:fldCharType="separate"/>
      </w:r>
      <w:r w:rsidR="00C64E2F">
        <w:rPr>
          <w:noProof/>
        </w:rPr>
        <w:t>5</w:t>
      </w:r>
      <w:r>
        <w:fldChar w:fldCharType="end"/>
      </w:r>
      <w:bookmarkEnd w:id="6"/>
      <w:r>
        <w:t xml:space="preserve"> </w:t>
      </w:r>
      <w:r w:rsidR="00291713">
        <w:t>Sideband t</w:t>
      </w:r>
      <w:r>
        <w:t>one reservation</w:t>
      </w:r>
      <w:r w:rsidR="00291713">
        <w:t xml:space="preserve"> with tones</w:t>
      </w:r>
      <w:r w:rsidR="0009120F">
        <w:t xml:space="preserve"> shared</w:t>
      </w:r>
      <w:r w:rsidR="00291713">
        <w:t xml:space="preserve"> between two U</w:t>
      </w:r>
      <w:r w:rsidR="004327E4">
        <w:t>e</w:t>
      </w:r>
      <w:r w:rsidR="00291713">
        <w:t>s</w:t>
      </w:r>
    </w:p>
    <w:p w14:paraId="4FF9CC0F" w14:textId="77777777" w:rsidR="006F1DAC" w:rsidRDefault="006F1DAC" w:rsidP="00F13821">
      <w:pPr>
        <w:jc w:val="both"/>
      </w:pPr>
    </w:p>
    <w:p w14:paraId="5F8E9F2C" w14:textId="72B5D845" w:rsidR="008A607C" w:rsidRDefault="005A01CB" w:rsidP="00F13821">
      <w:pPr>
        <w:jc w:val="both"/>
      </w:pPr>
      <w:r>
        <w:t xml:space="preserve">On the </w:t>
      </w:r>
      <w:r w:rsidR="006F1DAC">
        <w:t>receiver</w:t>
      </w:r>
      <w:r>
        <w:t xml:space="preserve"> side, the gNB can discard the PRTs and </w:t>
      </w:r>
      <w:r w:rsidR="006F1DAC">
        <w:t xml:space="preserve">process only the data tones allocated to a UE to recover the uplink payload. Thus, this approach to increasing uplink </w:t>
      </w:r>
      <w:r w:rsidR="00B32910">
        <w:t xml:space="preserve">transmit </w:t>
      </w:r>
      <w:r w:rsidR="006F1DAC">
        <w:t>power has very minimal impact on gNB receiver design.</w:t>
      </w:r>
    </w:p>
    <w:tbl>
      <w:tblPr>
        <w:tblStyle w:val="TableGrid"/>
        <w:tblW w:w="0" w:type="auto"/>
        <w:tblLook w:val="04A0" w:firstRow="1" w:lastRow="0" w:firstColumn="1" w:lastColumn="0" w:noHBand="0" w:noVBand="1"/>
      </w:tblPr>
      <w:tblGrid>
        <w:gridCol w:w="9350"/>
      </w:tblGrid>
      <w:tr w:rsidR="00206CF9" w14:paraId="79922351" w14:textId="77777777" w:rsidTr="00206CF9">
        <w:tc>
          <w:tcPr>
            <w:tcW w:w="9350" w:type="dxa"/>
          </w:tcPr>
          <w:p w14:paraId="1B1B18C6" w14:textId="225338AE" w:rsidR="00206CF9" w:rsidRDefault="00206CF9" w:rsidP="007619A5">
            <w:pPr>
              <w:spacing w:after="0"/>
              <w:jc w:val="both"/>
            </w:pPr>
            <w:r w:rsidRPr="00667CC6">
              <w:rPr>
                <w:b/>
                <w:bCs/>
              </w:rPr>
              <w:t>Observation</w:t>
            </w:r>
            <w:r w:rsidR="00B32910">
              <w:rPr>
                <w:b/>
                <w:bCs/>
              </w:rPr>
              <w:t xml:space="preserve"> 3</w:t>
            </w:r>
            <w:r>
              <w:t>: With sideband tone reservation, gNB does not have to change its receiver design.</w:t>
            </w:r>
          </w:p>
        </w:tc>
      </w:tr>
    </w:tbl>
    <w:p w14:paraId="12F4BD44" w14:textId="77777777" w:rsidR="000B4F8A" w:rsidRDefault="000B4F8A" w:rsidP="00F13821">
      <w:pPr>
        <w:jc w:val="both"/>
      </w:pPr>
    </w:p>
    <w:p w14:paraId="27E2C41E" w14:textId="5E8FB982" w:rsidR="006F1DAC" w:rsidRDefault="006F1DAC" w:rsidP="00F13821">
      <w:pPr>
        <w:jc w:val="both"/>
      </w:pPr>
      <w:r>
        <w:t xml:space="preserve">To illustrate the effectiveness of these principles, we consider a UE that is allocated 8 RBs for PUSCH transmission. In addition to these 8 RBs, the UE is also provided with 1 RB of PRTs on either side of its allocation, as shown in the figure below. Thus, the UE is in all allocated a total of 10 RBs out of which 8 are used as data tones, and 2 RBs used for waveform shaping. </w:t>
      </w:r>
    </w:p>
    <w:p w14:paraId="41D8EFE6" w14:textId="77777777" w:rsidR="007C41FC" w:rsidRDefault="00F9147C" w:rsidP="005E055E">
      <w:pPr>
        <w:keepNext/>
        <w:jc w:val="center"/>
      </w:pPr>
      <w:r>
        <w:rPr>
          <w:noProof/>
        </w:rPr>
        <w:drawing>
          <wp:inline distT="0" distB="0" distL="0" distR="0" wp14:anchorId="556EB88A" wp14:editId="77BEC2E2">
            <wp:extent cx="1913206" cy="63919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30667" cy="645028"/>
                    </a:xfrm>
                    <a:prstGeom prst="rect">
                      <a:avLst/>
                    </a:prstGeom>
                    <a:noFill/>
                  </pic:spPr>
                </pic:pic>
              </a:graphicData>
            </a:graphic>
          </wp:inline>
        </w:drawing>
      </w:r>
    </w:p>
    <w:p w14:paraId="4D95EB63" w14:textId="72AFFC5F" w:rsidR="00F9147C" w:rsidRDefault="007C41FC" w:rsidP="005E055E">
      <w:pPr>
        <w:pStyle w:val="Caption"/>
        <w:jc w:val="center"/>
      </w:pPr>
      <w:bookmarkStart w:id="7" w:name="_Ref53743877"/>
      <w:bookmarkStart w:id="8" w:name="_Ref53743818"/>
      <w:r>
        <w:t xml:space="preserve">Figure </w:t>
      </w:r>
      <w:r>
        <w:fldChar w:fldCharType="begin"/>
      </w:r>
      <w:r>
        <w:instrText xml:space="preserve"> SEQ Figure \* ARABIC </w:instrText>
      </w:r>
      <w:r>
        <w:fldChar w:fldCharType="separate"/>
      </w:r>
      <w:r w:rsidR="00C64E2F">
        <w:rPr>
          <w:noProof/>
        </w:rPr>
        <w:t>6</w:t>
      </w:r>
      <w:r>
        <w:fldChar w:fldCharType="end"/>
      </w:r>
      <w:bookmarkEnd w:id="7"/>
      <w:r>
        <w:t xml:space="preserve"> Tone reservation with 20% Sideband PRTs</w:t>
      </w:r>
      <w:bookmarkEnd w:id="8"/>
    </w:p>
    <w:p w14:paraId="21F6A379" w14:textId="681644A6" w:rsidR="00F13821" w:rsidRDefault="007C41FC" w:rsidP="00F13821">
      <w:pPr>
        <w:jc w:val="both"/>
      </w:pPr>
      <w:r>
        <w:t xml:space="preserve">Focusing on such an allocation we consider a DFT-S-OFDM with QPSK modulation and highlight the significant improvements in </w:t>
      </w:r>
      <w:r w:rsidR="00F13821">
        <w:t xml:space="preserve">PAPR and </w:t>
      </w:r>
      <w:r w:rsidR="007D583E">
        <w:t xml:space="preserve">Raw </w:t>
      </w:r>
      <w:r w:rsidR="00F13821">
        <w:t>C</w:t>
      </w:r>
      <w:r w:rsidR="00242580">
        <w:t>ubic Metric (RCM)</w:t>
      </w:r>
      <w:r w:rsidR="00F13821">
        <w:t xml:space="preserve"> improvement</w:t>
      </w:r>
      <w:r w:rsidR="00E875A4">
        <w:t>s</w:t>
      </w:r>
      <w:r w:rsidR="00F13821">
        <w:t xml:space="preserve"> due to tone reservation</w:t>
      </w:r>
      <w:r w:rsidR="00E4496F">
        <w:t xml:space="preserve"> </w:t>
      </w:r>
      <w:r w:rsidR="007D583E">
        <w:t>in</w:t>
      </w:r>
      <w:r w:rsidR="0096639C">
        <w:t xml:space="preserve"> </w:t>
      </w:r>
      <w:r w:rsidR="0096639C">
        <w:fldChar w:fldCharType="begin"/>
      </w:r>
      <w:r w:rsidR="0096639C">
        <w:instrText xml:space="preserve"> REF _Ref115259737 \h </w:instrText>
      </w:r>
      <w:r w:rsidR="0096639C">
        <w:fldChar w:fldCharType="separate"/>
      </w:r>
      <w:r w:rsidR="00C64E2F">
        <w:t xml:space="preserve">Figure </w:t>
      </w:r>
      <w:r w:rsidR="00C64E2F">
        <w:rPr>
          <w:noProof/>
        </w:rPr>
        <w:t>7</w:t>
      </w:r>
      <w:r w:rsidR="0096639C">
        <w:fldChar w:fldCharType="end"/>
      </w:r>
      <w:r w:rsidR="00A10A76">
        <w:t>.</w:t>
      </w:r>
      <w:r w:rsidR="00B60E9C" w:rsidRPr="00B60E9C">
        <w:t xml:space="preserve"> </w:t>
      </w:r>
      <w:r w:rsidR="00A10A76">
        <w:t>T</w:t>
      </w:r>
      <w:r w:rsidR="007D583E">
        <w:t>he left and right figures respectively represent the CCDF of PAPR and RCM. The PAPR improvements are as large as 3.3 dB at 10</w:t>
      </w:r>
      <w:r w:rsidR="007D583E">
        <w:rPr>
          <w:vertAlign w:val="superscript"/>
        </w:rPr>
        <w:t>-6</w:t>
      </w:r>
      <w:r w:rsidR="007D583E">
        <w:t xml:space="preserve"> CCDF level and 2.2 dB at 10</w:t>
      </w:r>
      <w:r w:rsidR="007D583E">
        <w:rPr>
          <w:vertAlign w:val="superscript"/>
        </w:rPr>
        <w:t>-</w:t>
      </w:r>
      <w:r w:rsidR="00B2252E">
        <w:rPr>
          <w:vertAlign w:val="superscript"/>
        </w:rPr>
        <w:t>4</w:t>
      </w:r>
      <w:r w:rsidR="007D583E">
        <w:t>. The RCM improvements are 1.2 dB and 1.0 dB at 10</w:t>
      </w:r>
      <w:r w:rsidR="007D583E">
        <w:rPr>
          <w:vertAlign w:val="superscript"/>
        </w:rPr>
        <w:t>-3</w:t>
      </w:r>
      <w:r w:rsidR="007D583E">
        <w:t xml:space="preserve"> and 10</w:t>
      </w:r>
      <w:r w:rsidR="007D583E">
        <w:rPr>
          <w:vertAlign w:val="superscript"/>
        </w:rPr>
        <w:t>-2</w:t>
      </w:r>
      <w:r w:rsidR="007D583E">
        <w:t xml:space="preserve"> </w:t>
      </w:r>
      <w:r w:rsidR="00B2252E">
        <w:t xml:space="preserve">CCDF </w:t>
      </w:r>
      <w:r w:rsidR="007D583E">
        <w:t xml:space="preserve">levels respectively. </w:t>
      </w:r>
      <w:r w:rsidR="00A461F4">
        <w:t>The Power Spectral Density (PSD) of the PRTs is 1</w:t>
      </w:r>
      <w:r w:rsidR="004E22C3">
        <w:t>5</w:t>
      </w:r>
      <w:r w:rsidR="00A461F4">
        <w:t xml:space="preserve"> dB lower than the PSD of the data </w:t>
      </w:r>
      <w:r w:rsidR="00CA3D7E">
        <w:t>tones</w:t>
      </w:r>
      <w:r w:rsidR="00A461F4">
        <w:t>.</w:t>
      </w:r>
      <w:r w:rsidR="00B82DA6">
        <w:t xml:space="preserve"> Therefore, the observed PAPR and RCM gains come at a negligible price in terms of energy and complexity.</w:t>
      </w:r>
    </w:p>
    <w:p w14:paraId="0E0807E5" w14:textId="4A21D220" w:rsidR="000139F9" w:rsidRDefault="000139F9" w:rsidP="00F13821">
      <w:pPr>
        <w:jc w:val="both"/>
      </w:pPr>
    </w:p>
    <w:p w14:paraId="65159ADC" w14:textId="77777777" w:rsidR="005420F2" w:rsidRDefault="00CC239F" w:rsidP="007619A5">
      <w:pPr>
        <w:keepNext/>
        <w:jc w:val="center"/>
      </w:pPr>
      <w:r>
        <w:rPr>
          <w:noProof/>
        </w:rPr>
        <mc:AlternateContent>
          <mc:Choice Requires="wpc">
            <w:drawing>
              <wp:inline distT="0" distB="0" distL="0" distR="0" wp14:anchorId="20FA049F" wp14:editId="3FD290B0">
                <wp:extent cx="6530975" cy="2357911"/>
                <wp:effectExtent l="0" t="0" r="3175" b="4445"/>
                <wp:docPr id="11"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3" name="Picture 23" descr="A close up of a map&#10;&#10;Description automatically generated"/>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226104" y="55619"/>
                            <a:ext cx="2926080" cy="2194560"/>
                          </a:xfrm>
                          <a:prstGeom prst="rect">
                            <a:avLst/>
                          </a:prstGeom>
                        </pic:spPr>
                      </pic:pic>
                      <pic:pic xmlns:pic="http://schemas.openxmlformats.org/drawingml/2006/picture">
                        <pic:nvPicPr>
                          <pic:cNvPr id="24" name="Picture 24" descr="A close up of a map&#10;&#10;Description automatically generated"/>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3007179" y="86354"/>
                            <a:ext cx="2926080" cy="2194560"/>
                          </a:xfrm>
                          <a:prstGeom prst="rect">
                            <a:avLst/>
                          </a:prstGeom>
                        </pic:spPr>
                      </pic:pic>
                    </wpc:wpc>
                  </a:graphicData>
                </a:graphic>
              </wp:inline>
            </w:drawing>
          </mc:Choice>
          <mc:Fallback>
            <w:pict>
              <v:group w14:anchorId="59A2F610" id="Canvas 11" o:spid="_x0000_s1026" editas="canvas" style="width:514.25pt;height:185.65pt;mso-position-horizontal-relative:char;mso-position-vertical-relative:line" coordsize="65309,235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5309;height:23577;visibility:visible;mso-wrap-style:square" filled="t">
                  <v:fill o:detectmouseclick="t"/>
                  <v:path o:connecttype="none"/>
                </v:shape>
                <v:shape id="Picture 23" o:spid="_x0000_s1028" type="#_x0000_t75" alt="A close up of a map&#10;&#10;Description automatically generated" style="position:absolute;left:2261;top:556;width:29260;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">
                  <v:imagedata r:id="rId16" o:title="A close up of a map&#10;&#10;Description automatically generated"/>
                </v:shape>
                <v:shape id="Picture 24" o:spid="_x0000_s1029" type="#_x0000_t75" alt="A close up of a map&#10;&#10;Description automatically generated" style="position:absolute;left:30071;top:863;width:29261;height:21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">
                  <v:imagedata r:id="rId17" o:title="A close up of a map&#10;&#10;Description automatically generated"/>
                </v:shape>
                <w10:anchorlock/>
              </v:group>
            </w:pict>
          </mc:Fallback>
        </mc:AlternateContent>
      </w:r>
    </w:p>
    <w:p w14:paraId="1912EE4A" w14:textId="3E3C0019" w:rsidR="00CC239F" w:rsidRDefault="005420F2" w:rsidP="007619A5">
      <w:pPr>
        <w:pStyle w:val="Caption"/>
        <w:jc w:val="center"/>
      </w:pPr>
      <w:bookmarkStart w:id="9" w:name="_Ref115259737"/>
      <w:r>
        <w:t xml:space="preserve">Figure </w:t>
      </w:r>
      <w:r>
        <w:fldChar w:fldCharType="begin"/>
      </w:r>
      <w:r>
        <w:instrText xml:space="preserve"> SEQ Figure \* ARABIC </w:instrText>
      </w:r>
      <w:r>
        <w:fldChar w:fldCharType="separate"/>
      </w:r>
      <w:r w:rsidR="00C64E2F">
        <w:rPr>
          <w:noProof/>
        </w:rPr>
        <w:t>7</w:t>
      </w:r>
      <w:r>
        <w:fldChar w:fldCharType="end"/>
      </w:r>
      <w:bookmarkEnd w:id="9"/>
      <w:r>
        <w:t xml:space="preserve"> </w:t>
      </w:r>
      <w:r w:rsidRPr="00046F45">
        <w:t>CCDF of PAPR and RCM of the DFT-s-OFDM QPSK waveform before and after PAPR reduction</w:t>
      </w:r>
    </w:p>
    <w:p w14:paraId="1A2DCD20" w14:textId="77777777" w:rsidR="00204286" w:rsidRDefault="00204286" w:rsidP="005E055E">
      <w:pPr>
        <w:pStyle w:val="Caption"/>
        <w:jc w:val="center"/>
        <w:rPr>
          <w:b/>
          <w:i w:val="0"/>
          <w:color w:val="auto"/>
        </w:rPr>
      </w:pPr>
    </w:p>
    <w:p w14:paraId="7E7C4561" w14:textId="5F937BC5" w:rsidR="00204286" w:rsidRDefault="00204286" w:rsidP="000B4F8A">
      <w:pPr>
        <w:jc w:val="both"/>
        <w:rPr>
          <w:lang w:val="en-GB"/>
        </w:rPr>
      </w:pPr>
      <w:r>
        <w:rPr>
          <w:lang w:val="en-GB"/>
        </w:rPr>
        <w:t xml:space="preserve">It is however important to note that </w:t>
      </w:r>
      <w:r w:rsidR="00217CCA">
        <w:rPr>
          <w:lang w:val="en-GB"/>
        </w:rPr>
        <w:t>PAPR improvements do not directly translate to transmit power gains. The w</w:t>
      </w:r>
      <w:r w:rsidR="002014B0">
        <w:rPr>
          <w:lang w:val="en-GB"/>
        </w:rPr>
        <w:t xml:space="preserve">aveforms </w:t>
      </w:r>
      <w:r w:rsidR="004E5C5F">
        <w:rPr>
          <w:lang w:val="en-GB"/>
        </w:rPr>
        <w:t xml:space="preserve">may be further modified using transparent techniques </w:t>
      </w:r>
      <w:r w:rsidR="00B161B9">
        <w:rPr>
          <w:lang w:val="en-GB"/>
        </w:rPr>
        <w:t xml:space="preserve">and the output power </w:t>
      </w:r>
      <w:r w:rsidR="003F0C68">
        <w:rPr>
          <w:lang w:val="en-GB"/>
        </w:rPr>
        <w:t xml:space="preserve">at the PA is then set such that </w:t>
      </w:r>
      <w:r w:rsidR="003F0C68">
        <w:rPr>
          <w:lang w:val="en-GB"/>
        </w:rPr>
        <w:lastRenderedPageBreak/>
        <w:t>the</w:t>
      </w:r>
      <w:r w:rsidR="002014B0">
        <w:rPr>
          <w:lang w:val="en-GB"/>
        </w:rPr>
        <w:t xml:space="preserve"> RAN4 cons</w:t>
      </w:r>
      <w:r w:rsidR="004E5C5F">
        <w:rPr>
          <w:lang w:val="en-GB"/>
        </w:rPr>
        <w:t>traints on EVM, ACLR, SEM, and IBE are satisfied</w:t>
      </w:r>
      <w:r w:rsidR="003F0C68">
        <w:rPr>
          <w:lang w:val="en-GB"/>
        </w:rPr>
        <w:t xml:space="preserve">. </w:t>
      </w:r>
      <w:r w:rsidR="003B5315">
        <w:rPr>
          <w:lang w:val="en-GB"/>
        </w:rPr>
        <w:t>At times, if very tight limits on emissions are imposed, PAPR improvements may not result in any increase in transmit power.</w:t>
      </w:r>
    </w:p>
    <w:tbl>
      <w:tblPr>
        <w:tblStyle w:val="TableGrid"/>
        <w:tblW w:w="0" w:type="auto"/>
        <w:tblLook w:val="04A0" w:firstRow="1" w:lastRow="0" w:firstColumn="1" w:lastColumn="0" w:noHBand="0" w:noVBand="1"/>
      </w:tblPr>
      <w:tblGrid>
        <w:gridCol w:w="9350"/>
      </w:tblGrid>
      <w:tr w:rsidR="00B32910" w14:paraId="401EF114" w14:textId="77777777" w:rsidTr="00B32910">
        <w:tc>
          <w:tcPr>
            <w:tcW w:w="9350" w:type="dxa"/>
          </w:tcPr>
          <w:p w14:paraId="5602AFCB" w14:textId="348AD322" w:rsidR="00B32910" w:rsidRDefault="00B32910" w:rsidP="00B32910">
            <w:pPr>
              <w:jc w:val="both"/>
            </w:pPr>
            <w:r w:rsidRPr="007619A5">
              <w:rPr>
                <w:b/>
                <w:bCs/>
              </w:rPr>
              <w:t>Observation</w:t>
            </w:r>
            <w:r>
              <w:rPr>
                <w:b/>
                <w:bCs/>
              </w:rPr>
              <w:t xml:space="preserve"> 4</w:t>
            </w:r>
            <w:r w:rsidRPr="007619A5">
              <w:rPr>
                <w:b/>
                <w:bCs/>
              </w:rPr>
              <w:t>:</w:t>
            </w:r>
            <w:r>
              <w:t xml:space="preserve"> PAPR improvements do not directly translate to transmit power gains. Actual transmit power is determined by power backoff at</w:t>
            </w:r>
            <w:r w:rsidR="00846481">
              <w:t xml:space="preserve"> the</w:t>
            </w:r>
            <w:r>
              <w:t xml:space="preserve"> PA. Power backoff at PA is determined by the limit up to which RAN4 constraints on EVM, ACLR, SEM, and IBE are all satisfied.</w:t>
            </w:r>
          </w:p>
        </w:tc>
      </w:tr>
    </w:tbl>
    <w:p w14:paraId="7AB055C5" w14:textId="77777777" w:rsidR="00B32910" w:rsidRDefault="00B32910" w:rsidP="007619A5">
      <w:pPr>
        <w:jc w:val="both"/>
        <w:rPr>
          <w:lang w:val="en-GB"/>
        </w:rPr>
      </w:pPr>
    </w:p>
    <w:p w14:paraId="02C4D899" w14:textId="7893AEA4" w:rsidR="009100FF" w:rsidRDefault="009100FF" w:rsidP="007619A5">
      <w:pPr>
        <w:jc w:val="both"/>
        <w:rPr>
          <w:lang w:val="en-GB"/>
        </w:rPr>
      </w:pPr>
      <w:r>
        <w:rPr>
          <w:lang w:val="en-GB"/>
        </w:rPr>
        <w:t xml:space="preserve">To illustrate these aspects, we present </w:t>
      </w:r>
      <w:r w:rsidR="007F442C">
        <w:rPr>
          <w:lang w:val="en-GB"/>
        </w:rPr>
        <w:t>the following example</w:t>
      </w:r>
      <w:r w:rsidR="00E81A36">
        <w:rPr>
          <w:lang w:val="en-GB"/>
        </w:rPr>
        <w:t xml:space="preserve"> (</w:t>
      </w:r>
      <w:r w:rsidR="00E81A36">
        <w:rPr>
          <w:lang w:val="en-GB"/>
        </w:rPr>
        <w:fldChar w:fldCharType="begin"/>
      </w:r>
      <w:r w:rsidR="00E81A36">
        <w:rPr>
          <w:lang w:val="en-GB"/>
        </w:rPr>
        <w:instrText xml:space="preserve"> REF _Ref115270089 \h </w:instrText>
      </w:r>
      <w:r w:rsidR="00E81A36">
        <w:rPr>
          <w:lang w:val="en-GB"/>
        </w:rPr>
      </w:r>
      <w:r w:rsidR="00E81A36">
        <w:rPr>
          <w:lang w:val="en-GB"/>
        </w:rPr>
        <w:fldChar w:fldCharType="separate"/>
      </w:r>
      <w:r w:rsidR="00C64E2F">
        <w:t xml:space="preserve">Table </w:t>
      </w:r>
      <w:r w:rsidR="00C64E2F">
        <w:rPr>
          <w:noProof/>
        </w:rPr>
        <w:t>2</w:t>
      </w:r>
      <w:r w:rsidR="00E81A36">
        <w:rPr>
          <w:lang w:val="en-GB"/>
        </w:rPr>
        <w:fldChar w:fldCharType="end"/>
      </w:r>
      <w:r w:rsidR="00E81A36">
        <w:rPr>
          <w:lang w:val="en-GB"/>
        </w:rPr>
        <w:t>)</w:t>
      </w:r>
      <w:r w:rsidR="007F442C">
        <w:rPr>
          <w:lang w:val="en-GB"/>
        </w:rPr>
        <w:t xml:space="preserve"> </w:t>
      </w:r>
      <w:r w:rsidR="00DB7011">
        <w:rPr>
          <w:lang w:val="en-GB"/>
        </w:rPr>
        <w:t>to</w:t>
      </w:r>
      <w:r w:rsidR="007F442C">
        <w:rPr>
          <w:lang w:val="en-GB"/>
        </w:rPr>
        <w:t xml:space="preserve"> highlight the procedure </w:t>
      </w:r>
      <w:r w:rsidR="00923398">
        <w:rPr>
          <w:lang w:val="en-GB"/>
        </w:rPr>
        <w:t>involved in determining transmit power levels. These numbers are for illustrative purposes</w:t>
      </w:r>
      <w:r w:rsidR="00DE2226">
        <w:rPr>
          <w:lang w:val="en-GB"/>
        </w:rPr>
        <w:t xml:space="preserve"> only. D</w:t>
      </w:r>
      <w:r w:rsidR="00242209">
        <w:rPr>
          <w:lang w:val="en-GB"/>
        </w:rPr>
        <w:t>etermin</w:t>
      </w:r>
      <w:r w:rsidR="00A57441">
        <w:rPr>
          <w:lang w:val="en-GB"/>
        </w:rPr>
        <w:t>ing</w:t>
      </w:r>
      <w:r w:rsidR="00242209">
        <w:rPr>
          <w:lang w:val="en-GB"/>
        </w:rPr>
        <w:t xml:space="preserve"> </w:t>
      </w:r>
      <w:r w:rsidR="00923398">
        <w:rPr>
          <w:lang w:val="en-GB"/>
        </w:rPr>
        <w:t xml:space="preserve">actual transmit power levels </w:t>
      </w:r>
      <w:r w:rsidR="00242209">
        <w:rPr>
          <w:lang w:val="en-GB"/>
        </w:rPr>
        <w:t>needs a more nuanced analysis with realistic PA models</w:t>
      </w:r>
      <w:r w:rsidR="00027D6E">
        <w:rPr>
          <w:lang w:val="en-GB"/>
        </w:rPr>
        <w:t xml:space="preserve"> and</w:t>
      </w:r>
      <w:r w:rsidR="00262B43">
        <w:rPr>
          <w:lang w:val="en-GB"/>
        </w:rPr>
        <w:t xml:space="preserve"> RAN4 is likely to have the right expertise to </w:t>
      </w:r>
      <w:r w:rsidR="008920C3">
        <w:rPr>
          <w:lang w:val="en-GB"/>
        </w:rPr>
        <w:t>conduct</w:t>
      </w:r>
      <w:r w:rsidR="00262B43">
        <w:rPr>
          <w:lang w:val="en-GB"/>
        </w:rPr>
        <w:t xml:space="preserve"> such an analysis.</w:t>
      </w:r>
    </w:p>
    <w:p w14:paraId="0EE28056" w14:textId="339CD088" w:rsidR="000139F9" w:rsidRDefault="005F4D80" w:rsidP="000B4F8A">
      <w:pPr>
        <w:jc w:val="both"/>
        <w:rPr>
          <w:lang w:val="en-GB"/>
        </w:rPr>
      </w:pPr>
      <w:r>
        <w:rPr>
          <w:lang w:val="en-GB"/>
        </w:rPr>
        <w:t>In such an analysis, for a g</w:t>
      </w:r>
      <w:r w:rsidR="004669A3">
        <w:rPr>
          <w:lang w:val="en-GB"/>
        </w:rPr>
        <w:t xml:space="preserve">iven </w:t>
      </w:r>
      <w:r w:rsidR="0075552D">
        <w:rPr>
          <w:lang w:val="en-GB"/>
        </w:rPr>
        <w:t xml:space="preserve">target PAPR, </w:t>
      </w:r>
      <w:r w:rsidR="000139F9">
        <w:rPr>
          <w:lang w:val="en-GB"/>
        </w:rPr>
        <w:t>waveforms are</w:t>
      </w:r>
      <w:r w:rsidR="00343184">
        <w:rPr>
          <w:lang w:val="en-GB"/>
        </w:rPr>
        <w:t xml:space="preserve"> generated using tone reservation or other means, </w:t>
      </w:r>
      <w:r w:rsidR="004669A3">
        <w:rPr>
          <w:lang w:val="en-GB"/>
        </w:rPr>
        <w:t xml:space="preserve">and then </w:t>
      </w:r>
      <w:r w:rsidR="000139F9">
        <w:rPr>
          <w:lang w:val="en-GB"/>
        </w:rPr>
        <w:t xml:space="preserve">tested against the various RAN4 constraints. </w:t>
      </w:r>
      <w:r w:rsidR="00296A99">
        <w:rPr>
          <w:lang w:val="en-GB"/>
        </w:rPr>
        <w:t>The</w:t>
      </w:r>
      <w:r w:rsidR="000139F9">
        <w:rPr>
          <w:lang w:val="en-GB"/>
        </w:rPr>
        <w:t xml:space="preserve"> target PAPR</w:t>
      </w:r>
      <w:r w:rsidR="00296A99">
        <w:rPr>
          <w:lang w:val="en-GB"/>
        </w:rPr>
        <w:t xml:space="preserve"> plays a significant role in determining a waveform’s</w:t>
      </w:r>
      <w:r w:rsidR="000139F9">
        <w:rPr>
          <w:lang w:val="en-GB"/>
        </w:rPr>
        <w:t xml:space="preserve"> </w:t>
      </w:r>
      <w:r w:rsidR="00BD0291">
        <w:rPr>
          <w:lang w:val="en-GB"/>
        </w:rPr>
        <w:t xml:space="preserve">characteristics on </w:t>
      </w:r>
      <w:r w:rsidR="000139F9">
        <w:rPr>
          <w:lang w:val="en-GB"/>
        </w:rPr>
        <w:t xml:space="preserve">EVM, ACLR, SEM and IBE. The goal then is to find the lowest PAPR at which these constraints are </w:t>
      </w:r>
      <w:r w:rsidR="00413D3F">
        <w:rPr>
          <w:lang w:val="en-GB"/>
        </w:rPr>
        <w:t>satisfied</w:t>
      </w:r>
      <w:r w:rsidR="002C5A5A">
        <w:rPr>
          <w:lang w:val="en-GB"/>
        </w:rPr>
        <w:t>. T</w:t>
      </w:r>
      <w:r w:rsidR="00070D31">
        <w:rPr>
          <w:lang w:val="en-GB"/>
        </w:rPr>
        <w:t>his is then translated to a certain output power backoff at the PA</w:t>
      </w:r>
      <w:r w:rsidR="002B1A48">
        <w:rPr>
          <w:lang w:val="en-GB"/>
        </w:rPr>
        <w:t xml:space="preserve"> and this eventually determines the transmit power associated with this </w:t>
      </w:r>
      <w:r w:rsidR="000139F9">
        <w:rPr>
          <w:lang w:val="en-GB"/>
        </w:rPr>
        <w:t xml:space="preserve">RAN4 compliant </w:t>
      </w:r>
      <w:r w:rsidR="000856E5">
        <w:rPr>
          <w:lang w:val="en-GB"/>
        </w:rPr>
        <w:t xml:space="preserve">waveform. As an example of how PAPR, and RAN4 constraints eventually translate to </w:t>
      </w:r>
      <w:r w:rsidR="00793397">
        <w:rPr>
          <w:lang w:val="en-GB"/>
        </w:rPr>
        <w:t>transmit power gains</w:t>
      </w:r>
      <w:r w:rsidR="000856E5">
        <w:rPr>
          <w:lang w:val="en-GB"/>
        </w:rPr>
        <w:t>, we focus on ACLR</w:t>
      </w:r>
      <w:r w:rsidR="006F3A22">
        <w:rPr>
          <w:lang w:val="en-GB"/>
        </w:rPr>
        <w:t xml:space="preserve"> </w:t>
      </w:r>
      <w:r w:rsidR="000856E5">
        <w:rPr>
          <w:lang w:val="en-GB"/>
        </w:rPr>
        <w:t>and EVM</w:t>
      </w:r>
      <w:r w:rsidR="006F3A22">
        <w:rPr>
          <w:lang w:val="en-GB"/>
        </w:rPr>
        <w:t xml:space="preserve"> </w:t>
      </w:r>
      <w:r w:rsidR="000856E5">
        <w:rPr>
          <w:lang w:val="en-GB"/>
        </w:rPr>
        <w:t xml:space="preserve">compliance of the DFT-S-OFDM waveform generated for the setting in </w:t>
      </w:r>
      <w:r w:rsidR="000856E5">
        <w:rPr>
          <w:lang w:val="en-GB"/>
        </w:rPr>
        <w:fldChar w:fldCharType="begin"/>
      </w:r>
      <w:r w:rsidR="000856E5">
        <w:rPr>
          <w:lang w:val="en-GB"/>
        </w:rPr>
        <w:instrText xml:space="preserve"> REF _Ref53743877 \h </w:instrText>
      </w:r>
      <w:r w:rsidR="000B4F8A">
        <w:rPr>
          <w:lang w:val="en-GB"/>
        </w:rPr>
        <w:instrText xml:space="preserve"> \* MERGEFORMAT </w:instrText>
      </w:r>
      <w:r w:rsidR="000856E5">
        <w:rPr>
          <w:lang w:val="en-GB"/>
        </w:rPr>
      </w:r>
      <w:r w:rsidR="000856E5">
        <w:rPr>
          <w:lang w:val="en-GB"/>
        </w:rPr>
        <w:fldChar w:fldCharType="separate"/>
      </w:r>
      <w:r w:rsidR="00C64E2F">
        <w:t xml:space="preserve">Figure </w:t>
      </w:r>
      <w:r w:rsidR="00C64E2F">
        <w:rPr>
          <w:noProof/>
        </w:rPr>
        <w:t>6</w:t>
      </w:r>
      <w:r w:rsidR="000856E5">
        <w:rPr>
          <w:lang w:val="en-GB"/>
        </w:rPr>
        <w:fldChar w:fldCharType="end"/>
      </w:r>
      <w:r w:rsidR="002C5A5A">
        <w:rPr>
          <w:lang w:val="en-GB"/>
        </w:rPr>
        <w:t xml:space="preserve"> and present a preliminary analysis in </w:t>
      </w:r>
      <w:r w:rsidR="002C5A5A">
        <w:rPr>
          <w:lang w:val="en-GB"/>
        </w:rPr>
        <w:fldChar w:fldCharType="begin"/>
      </w:r>
      <w:r w:rsidR="002C5A5A">
        <w:rPr>
          <w:lang w:val="en-GB"/>
        </w:rPr>
        <w:instrText xml:space="preserve"> REF _Ref115270089 \h </w:instrText>
      </w:r>
      <w:r w:rsidR="002C5A5A">
        <w:rPr>
          <w:lang w:val="en-GB"/>
        </w:rPr>
      </w:r>
      <w:r w:rsidR="002C5A5A">
        <w:rPr>
          <w:lang w:val="en-GB"/>
        </w:rPr>
        <w:fldChar w:fldCharType="separate"/>
      </w:r>
      <w:r w:rsidR="00C64E2F">
        <w:t xml:space="preserve">Table </w:t>
      </w:r>
      <w:r w:rsidR="00C64E2F">
        <w:rPr>
          <w:noProof/>
        </w:rPr>
        <w:t>2</w:t>
      </w:r>
      <w:r w:rsidR="002C5A5A">
        <w:rPr>
          <w:lang w:val="en-GB"/>
        </w:rPr>
        <w:fldChar w:fldCharType="end"/>
      </w:r>
      <w:r w:rsidR="006F3A22">
        <w:rPr>
          <w:lang w:val="en-GB"/>
        </w:rPr>
        <w:t xml:space="preserve">. As shown in the table below, </w:t>
      </w:r>
    </w:p>
    <w:p w14:paraId="5D3B25B5" w14:textId="5DBFE268" w:rsidR="006F3A22" w:rsidRDefault="006F3A22" w:rsidP="006F3A22">
      <w:pPr>
        <w:rPr>
          <w:lang w:val="en-GB"/>
        </w:rPr>
      </w:pPr>
    </w:p>
    <w:p w14:paraId="6B8CF142" w14:textId="2703B81B" w:rsidR="00BE589B" w:rsidRDefault="00BE589B" w:rsidP="007619A5">
      <w:pPr>
        <w:pStyle w:val="Caption"/>
        <w:keepNext/>
        <w:jc w:val="center"/>
      </w:pPr>
      <w:bookmarkStart w:id="10" w:name="_Ref115270089"/>
      <w:bookmarkStart w:id="11" w:name="_Ref115270080"/>
      <w:r>
        <w:t xml:space="preserve">Table </w:t>
      </w:r>
      <w:r>
        <w:fldChar w:fldCharType="begin"/>
      </w:r>
      <w:r>
        <w:instrText xml:space="preserve"> SEQ Table \* ARABIC </w:instrText>
      </w:r>
      <w:r>
        <w:fldChar w:fldCharType="separate"/>
      </w:r>
      <w:r w:rsidR="00C64E2F">
        <w:rPr>
          <w:noProof/>
        </w:rPr>
        <w:t>2</w:t>
      </w:r>
      <w:r>
        <w:fldChar w:fldCharType="end"/>
      </w:r>
      <w:bookmarkEnd w:id="10"/>
      <w:r>
        <w:t xml:space="preserve"> Illustration of how transmit power gain projections are made</w:t>
      </w:r>
      <w:bookmarkEnd w:id="11"/>
    </w:p>
    <w:tbl>
      <w:tblPr>
        <w:tblW w:w="0" w:type="auto"/>
        <w:jc w:val="center"/>
        <w:tblCellMar>
          <w:left w:w="0" w:type="dxa"/>
          <w:right w:w="0" w:type="dxa"/>
        </w:tblCellMar>
        <w:tblLook w:val="04A0" w:firstRow="1" w:lastRow="0" w:firstColumn="1" w:lastColumn="0" w:noHBand="0" w:noVBand="1"/>
      </w:tblPr>
      <w:tblGrid>
        <w:gridCol w:w="4061"/>
        <w:gridCol w:w="956"/>
        <w:gridCol w:w="2339"/>
      </w:tblGrid>
      <w:tr w:rsidR="006F3A22" w14:paraId="1A021216" w14:textId="77777777" w:rsidTr="00AF1901">
        <w:trPr>
          <w:jc w:val="center"/>
        </w:trPr>
        <w:tc>
          <w:tcPr>
            <w:tcW w:w="0" w:type="auto"/>
            <w:tcBorders>
              <w:top w:val="single" w:sz="8" w:space="0" w:color="auto"/>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5DA9E13B" w14:textId="20A4374C" w:rsidR="006F3A22" w:rsidRDefault="006F3A22" w:rsidP="00AF1901">
            <w:pPr>
              <w:spacing w:after="0"/>
              <w:contextualSpacing/>
              <w:rPr>
                <w:b/>
                <w:bCs/>
              </w:rPr>
            </w:pPr>
            <w:r>
              <w:rPr>
                <w:b/>
                <w:bCs/>
              </w:rPr>
              <w:t xml:space="preserve">DFT-s-OFDM, QPSK, 8 RBs </w:t>
            </w:r>
          </w:p>
        </w:tc>
        <w:tc>
          <w:tcPr>
            <w:tcW w:w="0" w:type="auto"/>
            <w:tcBorders>
              <w:top w:val="single" w:sz="8" w:space="0" w:color="auto"/>
              <w:left w:val="nil"/>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593286C6" w14:textId="3DBE650D" w:rsidR="006F3A22" w:rsidRDefault="006F3A22" w:rsidP="00AF1901">
            <w:pPr>
              <w:spacing w:after="0"/>
              <w:contextualSpacing/>
            </w:pPr>
            <w:r>
              <w:t>No PRTs</w:t>
            </w:r>
          </w:p>
        </w:tc>
        <w:tc>
          <w:tcPr>
            <w:tcW w:w="0" w:type="auto"/>
            <w:tcBorders>
              <w:top w:val="single" w:sz="8" w:space="0" w:color="auto"/>
              <w:left w:val="nil"/>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02693AD1" w14:textId="5769F797" w:rsidR="006F3A22" w:rsidRDefault="006F3A22" w:rsidP="00AF1901">
            <w:pPr>
              <w:spacing w:after="0"/>
              <w:contextualSpacing/>
            </w:pPr>
            <w:r>
              <w:t>2 additional RBs for PRTs</w:t>
            </w:r>
          </w:p>
        </w:tc>
      </w:tr>
      <w:tr w:rsidR="006F3A22" w14:paraId="63A91C05" w14:textId="77777777" w:rsidTr="00AF1901">
        <w:trPr>
          <w:jc w:val="center"/>
        </w:trPr>
        <w:tc>
          <w:tcPr>
            <w:tcW w:w="0" w:type="auto"/>
            <w:tcBorders>
              <w:top w:val="nil"/>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5C7C8546" w14:textId="54BABE65" w:rsidR="006F3A22" w:rsidRDefault="006F3A22" w:rsidP="00AF1901">
            <w:pPr>
              <w:spacing w:after="0"/>
              <w:contextualSpacing/>
            </w:pPr>
            <w:r>
              <w:t>PAPR that meets ACLR</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011B083" w14:textId="1B2719B0" w:rsidR="006F3A22" w:rsidRDefault="000118B2" w:rsidP="00AF1901">
            <w:pPr>
              <w:spacing w:after="0"/>
              <w:contextualSpacing/>
            </w:pPr>
            <w:r>
              <w:t>4-</w:t>
            </w:r>
            <w:r w:rsidR="006F3A22">
              <w:t>4.5 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1AD6283" w14:textId="4611251E" w:rsidR="006F3A22" w:rsidRDefault="006F3A22" w:rsidP="00AF1901">
            <w:pPr>
              <w:spacing w:after="0"/>
              <w:contextualSpacing/>
            </w:pPr>
            <w:r>
              <w:t>3.</w:t>
            </w:r>
            <w:r w:rsidR="008D23B6">
              <w:t>5-4</w:t>
            </w:r>
            <w:r>
              <w:t xml:space="preserve"> dB</w:t>
            </w:r>
          </w:p>
        </w:tc>
      </w:tr>
      <w:tr w:rsidR="006F3A22" w14:paraId="010817FA" w14:textId="77777777" w:rsidTr="00AF1901">
        <w:trPr>
          <w:jc w:val="center"/>
        </w:trPr>
        <w:tc>
          <w:tcPr>
            <w:tcW w:w="0" w:type="auto"/>
            <w:tcBorders>
              <w:top w:val="nil"/>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69A4E340" w14:textId="1AC9C1DF" w:rsidR="006F3A22" w:rsidRDefault="006F3A22" w:rsidP="00AF1901">
            <w:pPr>
              <w:spacing w:after="0"/>
              <w:contextualSpacing/>
            </w:pPr>
            <w:r>
              <w:t>PAPR that meets EVM</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5AEFC9E" w14:textId="491F56E9" w:rsidR="006F3A22" w:rsidRDefault="006F3A22" w:rsidP="00AF1901">
            <w:pPr>
              <w:spacing w:after="0"/>
              <w:contextualSpacing/>
            </w:pPr>
            <w:r>
              <w:t>2.</w:t>
            </w:r>
            <w:r w:rsidR="008E48A1">
              <w:t>5-3</w:t>
            </w:r>
            <w:r>
              <w:t xml:space="preserve"> 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51E2897" w14:textId="54827DA5" w:rsidR="006F3A22" w:rsidRDefault="006F3A22" w:rsidP="00AF1901">
            <w:pPr>
              <w:spacing w:after="0"/>
              <w:contextualSpacing/>
            </w:pPr>
            <w:r>
              <w:t>2.0</w:t>
            </w:r>
            <w:r w:rsidR="008E48A1">
              <w:t>-2.5</w:t>
            </w:r>
            <w:r>
              <w:t xml:space="preserve"> dB</w:t>
            </w:r>
          </w:p>
        </w:tc>
      </w:tr>
      <w:tr w:rsidR="006F3A22" w14:paraId="6C5C48EC" w14:textId="77777777" w:rsidTr="00AF1901">
        <w:trPr>
          <w:jc w:val="center"/>
        </w:trPr>
        <w:tc>
          <w:tcPr>
            <w:tcW w:w="0" w:type="auto"/>
            <w:tcBorders>
              <w:top w:val="nil"/>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2E8C939C" w14:textId="77777777" w:rsidR="006F3A22" w:rsidRDefault="006F3A22" w:rsidP="00AF1901">
            <w:pPr>
              <w:spacing w:after="0"/>
              <w:contextualSpacing/>
            </w:pPr>
            <w:r>
              <w:t>PAPR that meets both</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078D94" w14:textId="52560CBF" w:rsidR="006F3A22" w:rsidRDefault="002741AE" w:rsidP="00AF1901">
            <w:pPr>
              <w:spacing w:after="0"/>
              <w:contextualSpacing/>
            </w:pPr>
            <w:r>
              <w:t>4-</w:t>
            </w:r>
            <w:r w:rsidR="006F3A22">
              <w:t>4.5 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6CF5E2A" w14:textId="4A33EF00" w:rsidR="006F3A22" w:rsidRDefault="006F3A22" w:rsidP="00AF1901">
            <w:pPr>
              <w:spacing w:after="0"/>
              <w:contextualSpacing/>
            </w:pPr>
            <w:r>
              <w:t>3.</w:t>
            </w:r>
            <w:r w:rsidR="002741AE">
              <w:t>5-4</w:t>
            </w:r>
            <w:r>
              <w:t xml:space="preserve"> dB</w:t>
            </w:r>
          </w:p>
        </w:tc>
      </w:tr>
      <w:tr w:rsidR="006F3A22" w14:paraId="2F92B14D" w14:textId="77777777" w:rsidTr="00AF1901">
        <w:trPr>
          <w:jc w:val="center"/>
        </w:trPr>
        <w:tc>
          <w:tcPr>
            <w:tcW w:w="0" w:type="auto"/>
            <w:tcBorders>
              <w:top w:val="nil"/>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2B667382" w14:textId="6399BA0E" w:rsidR="006F3A22" w:rsidRDefault="006F3A22" w:rsidP="00AF1901">
            <w:pPr>
              <w:spacing w:after="0"/>
              <w:contextualSpacing/>
            </w:pPr>
            <w:r>
              <w:t>Energy used towards PRTs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469F9C0" w14:textId="77777777" w:rsidR="006F3A22" w:rsidRDefault="006F3A22" w:rsidP="00AF1901">
            <w:pPr>
              <w:spacing w:after="0"/>
              <w:contextualSpacing/>
            </w:pPr>
            <w:r>
              <w: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09F0514" w14:textId="77777777" w:rsidR="006F3A22" w:rsidRDefault="006F3A22" w:rsidP="00AF1901">
            <w:pPr>
              <w:spacing w:after="0"/>
              <w:contextualSpacing/>
            </w:pPr>
            <w:r>
              <w:t>0.1 dB</w:t>
            </w:r>
          </w:p>
        </w:tc>
      </w:tr>
      <w:tr w:rsidR="006F3A22" w14:paraId="4EB2CF2A" w14:textId="77777777" w:rsidTr="00AF1901">
        <w:trPr>
          <w:jc w:val="center"/>
        </w:trPr>
        <w:tc>
          <w:tcPr>
            <w:tcW w:w="0" w:type="auto"/>
            <w:tcBorders>
              <w:top w:val="nil"/>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29A89311" w14:textId="04BD3DBB" w:rsidR="006F3A22" w:rsidRDefault="006F3A22" w:rsidP="00AF1901">
            <w:pPr>
              <w:spacing w:after="0"/>
              <w:contextualSpacing/>
              <w:rPr>
                <w:b/>
                <w:bCs/>
              </w:rPr>
            </w:pPr>
            <w:r>
              <w:rPr>
                <w:b/>
                <w:bCs/>
              </w:rPr>
              <w:t xml:space="preserve">Potential </w:t>
            </w:r>
            <w:proofErr w:type="spellStart"/>
            <w:r>
              <w:rPr>
                <w:b/>
                <w:bCs/>
              </w:rPr>
              <w:t>tx</w:t>
            </w:r>
            <w:proofErr w:type="spellEnd"/>
            <w:r>
              <w:rPr>
                <w:b/>
                <w:bCs/>
              </w:rPr>
              <w:t xml:space="preserve"> power gain compared to baseline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31EC094" w14:textId="77777777" w:rsidR="006F3A22" w:rsidRDefault="006F3A22" w:rsidP="00AF1901">
            <w:pPr>
              <w:spacing w:after="0"/>
              <w:contextualSpacing/>
              <w:rPr>
                <w:b/>
                <w:bCs/>
              </w:rPr>
            </w:pPr>
            <w:r>
              <w:rPr>
                <w:b/>
                <w:bCs/>
              </w:rPr>
              <w: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DCEB999" w14:textId="43B85CBF" w:rsidR="006F3A22" w:rsidRDefault="002741AE" w:rsidP="00AF1901">
            <w:pPr>
              <w:spacing w:after="0"/>
              <w:contextualSpacing/>
              <w:rPr>
                <w:b/>
                <w:bCs/>
              </w:rPr>
            </w:pPr>
            <w:r>
              <w:rPr>
                <w:b/>
                <w:bCs/>
              </w:rPr>
              <w:t>0.5-</w:t>
            </w:r>
            <w:r w:rsidR="006F3A22">
              <w:rPr>
                <w:b/>
                <w:bCs/>
              </w:rPr>
              <w:t>1.0 dB</w:t>
            </w:r>
          </w:p>
        </w:tc>
      </w:tr>
    </w:tbl>
    <w:p w14:paraId="611AF27C" w14:textId="77777777" w:rsidR="006F3A22" w:rsidRDefault="006F3A22" w:rsidP="006F3A22">
      <w:pPr>
        <w:rPr>
          <w:lang w:val="en-GB"/>
        </w:rPr>
      </w:pPr>
    </w:p>
    <w:p w14:paraId="19D54BCC" w14:textId="5E60A589" w:rsidR="00DE7E20" w:rsidRDefault="0035579A" w:rsidP="00DE7E20">
      <w:pPr>
        <w:jc w:val="both"/>
        <w:rPr>
          <w:bCs/>
        </w:rPr>
      </w:pPr>
      <w:r w:rsidRPr="007619A5">
        <w:rPr>
          <w:bCs/>
        </w:rPr>
        <w:t>With th</w:t>
      </w:r>
      <w:r w:rsidR="002A00F7" w:rsidRPr="007619A5">
        <w:rPr>
          <w:bCs/>
        </w:rPr>
        <w:t xml:space="preserve">e potential PAPR reduction and </w:t>
      </w:r>
      <w:r w:rsidR="00F84BDE" w:rsidRPr="007619A5">
        <w:rPr>
          <w:bCs/>
        </w:rPr>
        <w:t xml:space="preserve">the potential </w:t>
      </w:r>
      <w:r w:rsidR="002A00F7" w:rsidRPr="007619A5">
        <w:rPr>
          <w:bCs/>
        </w:rPr>
        <w:t xml:space="preserve">gains </w:t>
      </w:r>
      <w:r w:rsidR="00F84BDE" w:rsidRPr="007619A5">
        <w:rPr>
          <w:bCs/>
        </w:rPr>
        <w:t>in transmit power</w:t>
      </w:r>
      <w:r w:rsidR="0054573F" w:rsidRPr="007619A5">
        <w:rPr>
          <w:bCs/>
        </w:rPr>
        <w:t xml:space="preserve"> in mind</w:t>
      </w:r>
      <w:r w:rsidR="00F84BDE" w:rsidRPr="007619A5">
        <w:rPr>
          <w:bCs/>
        </w:rPr>
        <w:t>, we make the following proposal</w:t>
      </w:r>
      <w:r w:rsidR="0054573F" w:rsidRPr="007619A5">
        <w:rPr>
          <w:bCs/>
        </w:rPr>
        <w:t>:</w:t>
      </w:r>
    </w:p>
    <w:tbl>
      <w:tblPr>
        <w:tblStyle w:val="TableGrid"/>
        <w:tblW w:w="0" w:type="auto"/>
        <w:tblLook w:val="04A0" w:firstRow="1" w:lastRow="0" w:firstColumn="1" w:lastColumn="0" w:noHBand="0" w:noVBand="1"/>
      </w:tblPr>
      <w:tblGrid>
        <w:gridCol w:w="9350"/>
      </w:tblGrid>
      <w:tr w:rsidR="00BE163C" w14:paraId="4BFCF2DF" w14:textId="77777777" w:rsidTr="00BE163C">
        <w:tc>
          <w:tcPr>
            <w:tcW w:w="9350" w:type="dxa"/>
          </w:tcPr>
          <w:p w14:paraId="0D15B322" w14:textId="77777777" w:rsidR="00BE163C" w:rsidRDefault="00BE163C" w:rsidP="00BE163C">
            <w:pPr>
              <w:spacing w:after="0"/>
              <w:jc w:val="both"/>
            </w:pPr>
            <w:r w:rsidRPr="0054573F">
              <w:rPr>
                <w:b/>
                <w:bCs/>
              </w:rPr>
              <w:t>Proposal</w:t>
            </w:r>
            <w:r>
              <w:rPr>
                <w:b/>
                <w:bCs/>
              </w:rPr>
              <w:t xml:space="preserve"> 3</w:t>
            </w:r>
            <w:r w:rsidRPr="0054573F">
              <w:rPr>
                <w:b/>
                <w:bCs/>
              </w:rPr>
              <w:t>:</w:t>
            </w:r>
            <w:r w:rsidRPr="00B87DE4">
              <w:t xml:space="preserve"> Study sideband tone reservation as a non-transparent waveform shaping technique to transmit </w:t>
            </w:r>
            <w:r>
              <w:t>DFT-S-OFM</w:t>
            </w:r>
            <w:r w:rsidRPr="00B87DE4">
              <w:t xml:space="preserve"> waveforms at a higher t</w:t>
            </w:r>
            <w:r>
              <w:t>ransmit</w:t>
            </w:r>
            <w:r w:rsidRPr="00B87DE4">
              <w:t xml:space="preserve"> power. </w:t>
            </w:r>
          </w:p>
          <w:p w14:paraId="01E1BC2E" w14:textId="78DA3A86" w:rsidR="00BE163C" w:rsidRDefault="00BE163C" w:rsidP="007619A5">
            <w:pPr>
              <w:pStyle w:val="ListParagraph"/>
              <w:numPr>
                <w:ilvl w:val="0"/>
                <w:numId w:val="63"/>
              </w:numPr>
              <w:spacing w:after="0"/>
              <w:jc w:val="both"/>
              <w:rPr>
                <w:bCs/>
              </w:rPr>
            </w:pPr>
            <w:r w:rsidRPr="00B87DE4">
              <w:t>Sideband tone reservation is given in units of RBs</w:t>
            </w:r>
          </w:p>
        </w:tc>
      </w:tr>
    </w:tbl>
    <w:p w14:paraId="00BBA953" w14:textId="77777777" w:rsidR="00BE163C" w:rsidRPr="007619A5" w:rsidRDefault="00BE163C" w:rsidP="00DE7E20">
      <w:pPr>
        <w:jc w:val="both"/>
        <w:rPr>
          <w:bCs/>
        </w:rPr>
      </w:pPr>
    </w:p>
    <w:p w14:paraId="5FFFB1D5" w14:textId="7B2B698B" w:rsidR="00281B6D" w:rsidRPr="007619A5" w:rsidRDefault="00A8336C" w:rsidP="007619A5">
      <w:pPr>
        <w:spacing w:after="0"/>
        <w:jc w:val="both"/>
      </w:pPr>
      <w:r>
        <w:t xml:space="preserve">On a final note, it is </w:t>
      </w:r>
      <w:r w:rsidR="00281B6D">
        <w:t xml:space="preserve">important to assess the </w:t>
      </w:r>
      <w:r w:rsidR="0042753F">
        <w:t>impact of such schemes on the net coverage gains</w:t>
      </w:r>
      <w:r w:rsidR="00FD7E9B">
        <w:t xml:space="preserve"> and identifying the right baselines</w:t>
      </w:r>
      <w:r w:rsidR="003D4EDC">
        <w:t xml:space="preserve"> plays a key role</w:t>
      </w:r>
      <w:r w:rsidR="0076140C">
        <w:t xml:space="preserve"> in such an exercise</w:t>
      </w:r>
      <w:r w:rsidR="0042753F">
        <w:t>. Note that in the above example, we used a total of 10 RBs to transmit a</w:t>
      </w:r>
      <w:r w:rsidR="003870EE">
        <w:t xml:space="preserve"> TB size corresponding to 8 RBs. Rather than use these RBs to shape the waveform and reduce PAPR, </w:t>
      </w:r>
      <w:r w:rsidR="001F210B">
        <w:t>the reserved tones could have been used for data transmission and reduced the coding rate</w:t>
      </w:r>
      <w:r w:rsidR="00D422F0">
        <w:t>, i.e.</w:t>
      </w:r>
      <w:r w:rsidR="0076140C">
        <w:t>,</w:t>
      </w:r>
      <w:r w:rsidR="00D422F0">
        <w:t xml:space="preserve"> for the same TB size, a lower MCS could have been chosen</w:t>
      </w:r>
      <w:r w:rsidR="006754AE">
        <w:t xml:space="preserve"> as shown in </w:t>
      </w:r>
      <w:r w:rsidR="006754AE">
        <w:fldChar w:fldCharType="begin"/>
      </w:r>
      <w:r w:rsidR="006754AE">
        <w:instrText xml:space="preserve"> REF _Ref115266867 \h </w:instrText>
      </w:r>
      <w:r w:rsidR="006754AE">
        <w:fldChar w:fldCharType="separate"/>
      </w:r>
      <w:r w:rsidR="00C64E2F">
        <w:t xml:space="preserve">Figure </w:t>
      </w:r>
      <w:r w:rsidR="00C64E2F">
        <w:rPr>
          <w:noProof/>
        </w:rPr>
        <w:t>8</w:t>
      </w:r>
      <w:r w:rsidR="006754AE">
        <w:fldChar w:fldCharType="end"/>
      </w:r>
      <w:r w:rsidR="006754AE">
        <w:t>.</w:t>
      </w:r>
      <w:r w:rsidR="001F210B">
        <w:t xml:space="preserve"> It is expected that </w:t>
      </w:r>
      <w:r w:rsidR="00D422F0">
        <w:t xml:space="preserve">for the same payload size, </w:t>
      </w:r>
      <w:r w:rsidR="006754AE">
        <w:t xml:space="preserve">the SNR required will be lower when all </w:t>
      </w:r>
      <w:r w:rsidR="00E75CC8">
        <w:t xml:space="preserve">the RBs are used for data transmission. Thus, there exists a trade-off between </w:t>
      </w:r>
      <w:r w:rsidR="00F13ABC">
        <w:t xml:space="preserve">transmit power gains using the reserved tones and </w:t>
      </w:r>
      <w:r w:rsidR="001024B6">
        <w:t>lower operating SNR</w:t>
      </w:r>
      <w:r w:rsidR="00936564">
        <w:t xml:space="preserve"> due to </w:t>
      </w:r>
      <w:r w:rsidR="005C7266">
        <w:t>lower coding rate</w:t>
      </w:r>
      <w:r w:rsidR="00CE7B23">
        <w:t>; t</w:t>
      </w:r>
      <w:r w:rsidR="005C7266">
        <w:t>he net</w:t>
      </w:r>
      <w:r w:rsidR="00E73257">
        <w:t>-</w:t>
      </w:r>
      <w:r w:rsidR="005C7266">
        <w:t>benefit of tone reservation is the</w:t>
      </w:r>
      <w:r w:rsidR="00CE7B23">
        <w:t xml:space="preserve">n </w:t>
      </w:r>
      <w:r w:rsidR="0076140C">
        <w:t>the difference</w:t>
      </w:r>
      <w:r w:rsidR="00CE7B23">
        <w:t xml:space="preserve"> between these two </w:t>
      </w:r>
      <w:r w:rsidR="00B33169">
        <w:t>metrics.</w:t>
      </w:r>
    </w:p>
    <w:p w14:paraId="38698221" w14:textId="60DFEE3A" w:rsidR="007A5E30" w:rsidRDefault="007A5E30" w:rsidP="007A5E30">
      <w:pPr>
        <w:jc w:val="both"/>
        <w:rPr>
          <w:b/>
          <w:bCs/>
        </w:rPr>
      </w:pPr>
    </w:p>
    <w:p w14:paraId="374802A5" w14:textId="4B7CEC49" w:rsidR="00BC770A" w:rsidRDefault="00FB1F2D" w:rsidP="007619A5">
      <w:pPr>
        <w:keepNext/>
        <w:jc w:val="center"/>
      </w:pPr>
      <w:r>
        <w:rPr>
          <w:noProof/>
        </w:rPr>
        <w:lastRenderedPageBreak/>
        <w:drawing>
          <wp:inline distT="0" distB="0" distL="0" distR="0" wp14:anchorId="6C1C3E84" wp14:editId="66FD944F">
            <wp:extent cx="3699914" cy="2384784"/>
            <wp:effectExtent l="0" t="0" r="0" b="0"/>
            <wp:docPr id="68" name="Picture 6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A picture containing table&#10;&#10;Description automatically generated"/>
                    <pic:cNvPicPr/>
                  </pic:nvPicPr>
                  <pic:blipFill>
                    <a:blip r:embed="rId18"/>
                    <a:stretch>
                      <a:fillRect/>
                    </a:stretch>
                  </pic:blipFill>
                  <pic:spPr>
                    <a:xfrm>
                      <a:off x="0" y="0"/>
                      <a:ext cx="3734334" cy="2406969"/>
                    </a:xfrm>
                    <a:prstGeom prst="rect">
                      <a:avLst/>
                    </a:prstGeom>
                  </pic:spPr>
                </pic:pic>
              </a:graphicData>
            </a:graphic>
          </wp:inline>
        </w:drawing>
      </w:r>
    </w:p>
    <w:p w14:paraId="09C30B1A" w14:textId="1297CB78" w:rsidR="006D36C2" w:rsidRDefault="00BC770A" w:rsidP="00BC770A">
      <w:pPr>
        <w:pStyle w:val="Caption"/>
        <w:jc w:val="center"/>
      </w:pPr>
      <w:bookmarkStart w:id="12" w:name="_Ref115266867"/>
      <w:r>
        <w:t xml:space="preserve">Figure </w:t>
      </w:r>
      <w:r>
        <w:fldChar w:fldCharType="begin"/>
      </w:r>
      <w:r>
        <w:instrText xml:space="preserve"> SEQ Figure \* ARABIC </w:instrText>
      </w:r>
      <w:r>
        <w:fldChar w:fldCharType="separate"/>
      </w:r>
      <w:r w:rsidR="00C64E2F">
        <w:rPr>
          <w:noProof/>
        </w:rPr>
        <w:t>8</w:t>
      </w:r>
      <w:r>
        <w:fldChar w:fldCharType="end"/>
      </w:r>
      <w:bookmarkEnd w:id="12"/>
      <w:r>
        <w:t xml:space="preserve"> Baselines for assessing gains from tone reservation</w:t>
      </w:r>
    </w:p>
    <w:tbl>
      <w:tblPr>
        <w:tblStyle w:val="TableGrid"/>
        <w:tblW w:w="0" w:type="auto"/>
        <w:tblLook w:val="04A0" w:firstRow="1" w:lastRow="0" w:firstColumn="1" w:lastColumn="0" w:noHBand="0" w:noVBand="1"/>
      </w:tblPr>
      <w:tblGrid>
        <w:gridCol w:w="9350"/>
      </w:tblGrid>
      <w:tr w:rsidR="00BE163C" w14:paraId="415D367F" w14:textId="77777777" w:rsidTr="00BE163C">
        <w:tc>
          <w:tcPr>
            <w:tcW w:w="9350" w:type="dxa"/>
          </w:tcPr>
          <w:p w14:paraId="7247A3A0" w14:textId="4BD11B18" w:rsidR="00BE163C" w:rsidRDefault="00BE163C" w:rsidP="007619A5">
            <w:pPr>
              <w:jc w:val="both"/>
            </w:pPr>
            <w:r w:rsidRPr="00446827">
              <w:rPr>
                <w:b/>
                <w:bCs/>
              </w:rPr>
              <w:t>Proposal</w:t>
            </w:r>
            <w:r>
              <w:rPr>
                <w:b/>
                <w:bCs/>
              </w:rPr>
              <w:t xml:space="preserve"> 4</w:t>
            </w:r>
            <w:r w:rsidRPr="00446827">
              <w:rPr>
                <w:b/>
                <w:bCs/>
              </w:rPr>
              <w:t>:</w:t>
            </w:r>
            <w:r w:rsidRPr="00B87DE4">
              <w:t xml:space="preserve"> For evaluating the benefits of tone reservation, use legacy R17 PUSCH waveforms as a baseline</w:t>
            </w:r>
            <w:r>
              <w:t>,</w:t>
            </w:r>
            <w:r w:rsidRPr="00B87DE4">
              <w:t xml:space="preserve"> with the excess bandwidth included in the total allocated bandwidth.</w:t>
            </w:r>
          </w:p>
        </w:tc>
      </w:tr>
    </w:tbl>
    <w:p w14:paraId="6DA6C492" w14:textId="40BBE0F9" w:rsidR="00714155" w:rsidRPr="007619A5" w:rsidRDefault="00714155" w:rsidP="007619A5">
      <w:pPr>
        <w:pStyle w:val="Heading2"/>
      </w:pPr>
      <w:r>
        <w:t>FDSS with bandwidth expansion for DFT-S-OFDM</w:t>
      </w:r>
    </w:p>
    <w:p w14:paraId="64D6352B" w14:textId="1A7B1FBA" w:rsidR="00C84FFE" w:rsidRDefault="00140ED7" w:rsidP="000139F9">
      <w:pPr>
        <w:jc w:val="both"/>
      </w:pPr>
      <w:r>
        <w:t>Unlike how tone reservation uses e</w:t>
      </w:r>
      <w:r w:rsidR="00C84FFE" w:rsidRPr="007619A5">
        <w:t>xcess bandwi</w:t>
      </w:r>
      <w:r w:rsidR="00BA1A4F">
        <w:t>dth</w:t>
      </w:r>
      <w:r>
        <w:t xml:space="preserve">, </w:t>
      </w:r>
      <w:r w:rsidR="00EA62C6">
        <w:t xml:space="preserve">an alternate approach is to treat </w:t>
      </w:r>
      <w:r w:rsidR="00830AEA">
        <w:t>the excess bandwidth as part of total allocated bandwidth</w:t>
      </w:r>
      <w:r w:rsidR="00AD4E63">
        <w:t xml:space="preserve"> and use it towards </w:t>
      </w:r>
      <w:r w:rsidR="00BF05BB">
        <w:t>pulse shaping for DFT-S-OFDM</w:t>
      </w:r>
      <w:r w:rsidR="000E23A2">
        <w:t>. This is also termed frequency domain spectral shaping.</w:t>
      </w:r>
      <w:r w:rsidR="00162C8E">
        <w:t xml:space="preserve"> The </w:t>
      </w:r>
      <w:r w:rsidR="00EB6A63">
        <w:t xml:space="preserve">core ideas draw upon classical approaches to single-carrier transmissions with </w:t>
      </w:r>
      <w:r w:rsidR="00EE1FA4">
        <w:t xml:space="preserve">root raise cosine pulses with </w:t>
      </w:r>
      <w:r w:rsidR="000104BA">
        <w:t xml:space="preserve">a roll-off factor less than 1. </w:t>
      </w:r>
    </w:p>
    <w:p w14:paraId="577225C2" w14:textId="75342F3A" w:rsidR="00162C8E" w:rsidRPr="007619A5" w:rsidRDefault="00162C8E" w:rsidP="000139F9">
      <w:pPr>
        <w:jc w:val="both"/>
      </w:pPr>
      <w:r>
        <w:t>This is a two</w:t>
      </w:r>
      <w:r w:rsidR="00E22BAE">
        <w:t>-</w:t>
      </w:r>
      <w:r>
        <w:t xml:space="preserve">step process, as outlined in </w:t>
      </w:r>
      <w:r w:rsidR="00DE3CE7">
        <w:fldChar w:fldCharType="begin"/>
      </w:r>
      <w:r w:rsidR="00DE3CE7">
        <w:instrText xml:space="preserve"> REF _Ref115426583 \h </w:instrText>
      </w:r>
      <w:r w:rsidR="00DE3CE7">
        <w:fldChar w:fldCharType="separate"/>
      </w:r>
      <w:r w:rsidR="00C64E2F">
        <w:t xml:space="preserve">Figure </w:t>
      </w:r>
      <w:r w:rsidR="00C64E2F">
        <w:rPr>
          <w:noProof/>
        </w:rPr>
        <w:t>9</w:t>
      </w:r>
      <w:r w:rsidR="00DE3CE7">
        <w:fldChar w:fldCharType="end"/>
      </w:r>
      <w:r w:rsidR="00DE3CE7">
        <w:t xml:space="preserve">. </w:t>
      </w:r>
      <w:r w:rsidR="005D701F">
        <w:t xml:space="preserve">Assuming </w:t>
      </w:r>
      <w:r w:rsidR="002607D1">
        <w:t xml:space="preserve">an M-point DFT is used to generate the DFT-S-OFDM waveform, </w:t>
      </w:r>
      <w:r w:rsidR="002904EF">
        <w:t xml:space="preserve">the first step </w:t>
      </w:r>
      <w:r w:rsidR="00D327F1">
        <w:t xml:space="preserve">takes the output of the </w:t>
      </w:r>
      <m:oMath>
        <m:r>
          <w:rPr>
            <w:rFonts w:ascii="Cambria Math" w:hAnsi="Cambria Math"/>
          </w:rPr>
          <m:t>M</m:t>
        </m:r>
      </m:oMath>
      <w:r w:rsidR="00D327F1">
        <w:t xml:space="preserve">-point DFT and cyclically extends it </w:t>
      </w:r>
      <w:r w:rsidR="00BE0648">
        <w:t xml:space="preserve">to </w:t>
      </w:r>
      <m:oMath>
        <m:r>
          <w:rPr>
            <w:rFonts w:ascii="Cambria Math" w:hAnsi="Cambria Math"/>
          </w:rPr>
          <m:t>K</m:t>
        </m:r>
      </m:oMath>
      <w:r w:rsidR="00BE0648">
        <w:t xml:space="preserve"> additional tones</w:t>
      </w:r>
      <w:r w:rsidR="0021799A">
        <w:t xml:space="preserve">. In the second step, this </w:t>
      </w:r>
      <w:r w:rsidR="00237EF2">
        <w:t xml:space="preserve">cyclically extended output </w:t>
      </w:r>
      <w:r w:rsidR="00BB532B">
        <w:t xml:space="preserve">is then </w:t>
      </w:r>
      <w:r w:rsidR="00A72C95">
        <w:t>multiplied</w:t>
      </w:r>
      <w:r w:rsidR="00BB532B">
        <w:t xml:space="preserve"> </w:t>
      </w:r>
      <w:r w:rsidR="00A72C95">
        <w:t>with</w:t>
      </w:r>
      <w:r w:rsidR="00BB532B">
        <w:t xml:space="preserve"> frequency-domain coefficients corresponding to a </w:t>
      </w:r>
      <w:r w:rsidR="00FA00C3">
        <w:t>pulse shaping filter</w:t>
      </w:r>
      <w:r w:rsidR="00A72C95">
        <w:t>. The output of this operation is then mapped to M+K contiguous tones.</w:t>
      </w:r>
    </w:p>
    <w:p w14:paraId="78B4AA65" w14:textId="77777777" w:rsidR="00162C8E" w:rsidRDefault="00AA015F" w:rsidP="007619A5">
      <w:pPr>
        <w:keepNext/>
        <w:jc w:val="center"/>
      </w:pPr>
      <w:r>
        <w:rPr>
          <w:b/>
          <w:bCs/>
          <w:noProof/>
        </w:rPr>
        <w:lastRenderedPageBreak/>
        <w:drawing>
          <wp:inline distT="0" distB="0" distL="0" distR="0" wp14:anchorId="672B2C98" wp14:editId="11296AE9">
            <wp:extent cx="4077354" cy="437065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86128" cy="4380061"/>
                    </a:xfrm>
                    <a:prstGeom prst="rect">
                      <a:avLst/>
                    </a:prstGeom>
                    <a:noFill/>
                  </pic:spPr>
                </pic:pic>
              </a:graphicData>
            </a:graphic>
          </wp:inline>
        </w:drawing>
      </w:r>
    </w:p>
    <w:p w14:paraId="2C95BCD2" w14:textId="02E98C41" w:rsidR="00AA015F" w:rsidRDefault="00162C8E" w:rsidP="007619A5">
      <w:pPr>
        <w:pStyle w:val="Caption"/>
        <w:jc w:val="center"/>
        <w:rPr>
          <w:b/>
          <w:bCs/>
        </w:rPr>
      </w:pPr>
      <w:bookmarkStart w:id="13" w:name="_Ref115426583"/>
      <w:bookmarkStart w:id="14" w:name="_Ref115426348"/>
      <w:r>
        <w:t xml:space="preserve">Figure </w:t>
      </w:r>
      <w:r>
        <w:fldChar w:fldCharType="begin"/>
      </w:r>
      <w:r>
        <w:instrText xml:space="preserve"> SEQ Figure \* ARABIC </w:instrText>
      </w:r>
      <w:r>
        <w:fldChar w:fldCharType="separate"/>
      </w:r>
      <w:r w:rsidR="00C64E2F">
        <w:rPr>
          <w:noProof/>
        </w:rPr>
        <w:t>9</w:t>
      </w:r>
      <w:r>
        <w:fldChar w:fldCharType="end"/>
      </w:r>
      <w:bookmarkEnd w:id="13"/>
      <w:r>
        <w:t xml:space="preserve"> FDSS with bandwidth expansion</w:t>
      </w:r>
      <w:bookmarkEnd w:id="14"/>
    </w:p>
    <w:p w14:paraId="705C40F6" w14:textId="2833F966" w:rsidR="00C3399D" w:rsidRPr="007619A5" w:rsidRDefault="008B784C" w:rsidP="000139F9">
      <w:pPr>
        <w:jc w:val="both"/>
      </w:pPr>
      <w:r w:rsidRPr="007619A5">
        <w:t xml:space="preserve">The intuition behind this process is as follows. </w:t>
      </w:r>
      <w:r w:rsidR="00A47FBD" w:rsidRPr="007619A5">
        <w:t xml:space="preserve">The PAPR characteristic of a waveform is generally determined by the number of time-domain pulses </w:t>
      </w:r>
      <w:r w:rsidR="00E03BE8" w:rsidRPr="007619A5">
        <w:t xml:space="preserve">(shifted in time) contribute towards every time sample of the waveform. When a large number of pulses contribute towards one time sample (as in the case of CP-OFDM), PAPR tends to degrade. DFT-S-OFDM addresses this by switching to </w:t>
      </w:r>
      <w:proofErr w:type="spellStart"/>
      <w:r w:rsidR="00E03BE8" w:rsidRPr="007619A5">
        <w:t>sinc</w:t>
      </w:r>
      <w:proofErr w:type="spellEnd"/>
      <w:r w:rsidR="00E03BE8" w:rsidRPr="007619A5">
        <w:t xml:space="preserve"> pulses. </w:t>
      </w:r>
      <w:r w:rsidR="002377F0" w:rsidRPr="007619A5">
        <w:t xml:space="preserve">There is however room to improve since </w:t>
      </w:r>
      <w:proofErr w:type="spellStart"/>
      <w:r w:rsidR="002377F0" w:rsidRPr="007619A5">
        <w:t>sinc</w:t>
      </w:r>
      <w:proofErr w:type="spellEnd"/>
      <w:r w:rsidR="002377F0" w:rsidRPr="007619A5">
        <w:t xml:space="preserve"> pulses do not decay fast</w:t>
      </w:r>
      <w:r w:rsidR="006A1AE6" w:rsidRPr="007619A5">
        <w:t xml:space="preserve">. One option is to simply switch to narrower </w:t>
      </w:r>
      <w:proofErr w:type="spellStart"/>
      <w:r w:rsidR="006A1AE6" w:rsidRPr="007619A5">
        <w:t>sinc</w:t>
      </w:r>
      <w:proofErr w:type="spellEnd"/>
      <w:r w:rsidR="006A1AE6" w:rsidRPr="007619A5">
        <w:t xml:space="preserve"> pulses</w:t>
      </w:r>
      <w:r w:rsidR="00A546FC">
        <w:t xml:space="preserve"> by expanding the bandwidth used (i.e., a </w:t>
      </w:r>
      <w:proofErr w:type="spellStart"/>
      <w:r w:rsidR="00A546FC">
        <w:t>sinc</w:t>
      </w:r>
      <w:proofErr w:type="spellEnd"/>
      <w:r w:rsidR="00A546FC">
        <w:t xml:space="preserve"> pulse corresponding to 10 RBs is narrower</w:t>
      </w:r>
      <w:r w:rsidR="003A01B0">
        <w:t xml:space="preserve"> (main lobe)</w:t>
      </w:r>
      <w:r w:rsidR="00A546FC">
        <w:t xml:space="preserve"> in time domain than a </w:t>
      </w:r>
      <w:proofErr w:type="spellStart"/>
      <w:r w:rsidR="00A546FC">
        <w:t>sinc</w:t>
      </w:r>
      <w:proofErr w:type="spellEnd"/>
      <w:r w:rsidR="00A546FC">
        <w:t xml:space="preserve"> pulse occup</w:t>
      </w:r>
      <w:r w:rsidR="003A01B0">
        <w:t>y</w:t>
      </w:r>
      <w:r w:rsidR="00A546FC">
        <w:t>ing 8 RBs in</w:t>
      </w:r>
      <w:r w:rsidR="003A01B0">
        <w:t xml:space="preserve"> frequency domain.</w:t>
      </w:r>
      <w:r w:rsidR="00A546FC">
        <w:t xml:space="preserve"> </w:t>
      </w:r>
      <w:r w:rsidR="00DC70B7">
        <w:t xml:space="preserve">One can go a step further by </w:t>
      </w:r>
      <w:r w:rsidR="0017197D">
        <w:t>using well-designed pulse shapes</w:t>
      </w:r>
      <w:r w:rsidR="007F37D8">
        <w:t xml:space="preserve"> and introducing frequency-domain spectrum shaping. As an example, </w:t>
      </w:r>
      <w:r w:rsidR="00B522E2">
        <w:fldChar w:fldCharType="begin"/>
      </w:r>
      <w:r w:rsidR="00B522E2">
        <w:instrText xml:space="preserve"> REF _Ref115428238 \h </w:instrText>
      </w:r>
      <w:r w:rsidR="00B522E2">
        <w:fldChar w:fldCharType="separate"/>
      </w:r>
      <w:r w:rsidR="00C64E2F">
        <w:t xml:space="preserve">Figure </w:t>
      </w:r>
      <w:r w:rsidR="00C64E2F">
        <w:rPr>
          <w:noProof/>
        </w:rPr>
        <w:t>10</w:t>
      </w:r>
      <w:r w:rsidR="00B522E2">
        <w:fldChar w:fldCharType="end"/>
      </w:r>
      <w:r w:rsidR="00B522E2">
        <w:t xml:space="preserve"> compares a </w:t>
      </w:r>
      <w:proofErr w:type="spellStart"/>
      <w:r w:rsidR="00B522E2">
        <w:t>sinc</w:t>
      </w:r>
      <w:proofErr w:type="spellEnd"/>
      <w:r w:rsidR="00B522E2">
        <w:t xml:space="preserve"> pulse with a Hamming pulse. Notice how sidelobes are </w:t>
      </w:r>
      <w:r w:rsidR="004155E5">
        <w:t>significantly suppressed for a Hamming pulse.</w:t>
      </w:r>
    </w:p>
    <w:p w14:paraId="5633FC32" w14:textId="22AAC974" w:rsidR="006A1AE6" w:rsidRDefault="006A1AE6" w:rsidP="000139F9">
      <w:pPr>
        <w:jc w:val="both"/>
        <w:rPr>
          <w:b/>
          <w:bCs/>
        </w:rPr>
      </w:pPr>
    </w:p>
    <w:p w14:paraId="5CB6A3D5" w14:textId="77777777" w:rsidR="007012D1" w:rsidRDefault="006A1AE6" w:rsidP="007619A5">
      <w:pPr>
        <w:keepNext/>
        <w:jc w:val="center"/>
      </w:pPr>
      <w:r w:rsidRPr="006A1AE6">
        <w:rPr>
          <w:b/>
          <w:bCs/>
          <w:noProof/>
        </w:rPr>
        <w:drawing>
          <wp:inline distT="0" distB="0" distL="0" distR="0" wp14:anchorId="004EBAEE" wp14:editId="7F819867">
            <wp:extent cx="4216579" cy="2306955"/>
            <wp:effectExtent l="0" t="0" r="0" b="0"/>
            <wp:docPr id="21" name="Content Placeholder 5" descr="Chart, line chart&#10;&#10;Description automatically generated">
              <a:extLst xmlns:a="http://schemas.openxmlformats.org/drawingml/2006/main">
                <a:ext uri="{FF2B5EF4-FFF2-40B4-BE49-F238E27FC236}">
                  <a16:creationId xmlns:a16="http://schemas.microsoft.com/office/drawing/2014/main" id="{1B6E13D2-251C-5EC7-85C8-0CE20C17CF8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1" name="Content Placeholder 5" descr="Chart, line chart&#10;&#10;Description automatically generated">
                      <a:extLst>
                        <a:ext uri="{FF2B5EF4-FFF2-40B4-BE49-F238E27FC236}">
                          <a16:creationId xmlns:a16="http://schemas.microsoft.com/office/drawing/2014/main" id="{1B6E13D2-251C-5EC7-85C8-0CE20C17CF85}"/>
                        </a:ext>
                      </a:extLst>
                    </pic:cNvPr>
                    <pic:cNvPicPr>
                      <a:picLocks noGrp="1" noChangeAspect="1"/>
                    </pic:cNvPicPr>
                  </pic:nvPicPr>
                  <pic:blipFill>
                    <a:blip r:embed="rId20"/>
                    <a:stretch>
                      <a:fillRect/>
                    </a:stretch>
                  </pic:blipFill>
                  <pic:spPr>
                    <a:xfrm>
                      <a:off x="0" y="0"/>
                      <a:ext cx="4217884" cy="2307669"/>
                    </a:xfrm>
                    <a:prstGeom prst="rect">
                      <a:avLst/>
                    </a:prstGeom>
                  </pic:spPr>
                </pic:pic>
              </a:graphicData>
            </a:graphic>
          </wp:inline>
        </w:drawing>
      </w:r>
    </w:p>
    <w:p w14:paraId="10072A0C" w14:textId="4420F872" w:rsidR="00071C1E" w:rsidRDefault="007012D1" w:rsidP="007012D1">
      <w:pPr>
        <w:pStyle w:val="Caption"/>
        <w:jc w:val="center"/>
      </w:pPr>
      <w:bookmarkStart w:id="15" w:name="_Ref115428238"/>
      <w:r>
        <w:t xml:space="preserve">Figure </w:t>
      </w:r>
      <w:r>
        <w:fldChar w:fldCharType="begin"/>
      </w:r>
      <w:r>
        <w:instrText xml:space="preserve"> SEQ Figure \* ARABIC </w:instrText>
      </w:r>
      <w:r>
        <w:fldChar w:fldCharType="separate"/>
      </w:r>
      <w:r w:rsidR="00C64E2F">
        <w:rPr>
          <w:noProof/>
        </w:rPr>
        <w:t>10</w:t>
      </w:r>
      <w:r>
        <w:fldChar w:fldCharType="end"/>
      </w:r>
      <w:bookmarkEnd w:id="15"/>
      <w:r>
        <w:t xml:space="preserve"> </w:t>
      </w:r>
      <w:proofErr w:type="spellStart"/>
      <w:r>
        <w:t>Sinc</w:t>
      </w:r>
      <w:proofErr w:type="spellEnd"/>
      <w:r>
        <w:t xml:space="preserve"> vs Hamming pulse of same bandwidth. Notice how Hamming pulses having significantly suppressed sidelobes.</w:t>
      </w:r>
    </w:p>
    <w:p w14:paraId="0A856A20" w14:textId="77777777" w:rsidR="00071C1E" w:rsidRDefault="00071C1E" w:rsidP="007012D1">
      <w:pPr>
        <w:pStyle w:val="Caption"/>
        <w:jc w:val="center"/>
      </w:pPr>
    </w:p>
    <w:p w14:paraId="78A90DE7" w14:textId="67C542C0" w:rsidR="00071C1E" w:rsidRPr="007619A5" w:rsidRDefault="00E54A5C" w:rsidP="007619A5">
      <w:pPr>
        <w:pStyle w:val="Caption"/>
        <w:jc w:val="both"/>
        <w:rPr>
          <w:i w:val="0"/>
          <w:iCs w:val="0"/>
        </w:rPr>
      </w:pPr>
      <w:r>
        <w:rPr>
          <w:i w:val="0"/>
          <w:iCs w:val="0"/>
        </w:rPr>
        <w:t xml:space="preserve">Next, we </w:t>
      </w:r>
      <w:r w:rsidR="00ED7BB5">
        <w:rPr>
          <w:i w:val="0"/>
          <w:iCs w:val="0"/>
        </w:rPr>
        <w:t>look</w:t>
      </w:r>
      <w:r>
        <w:rPr>
          <w:i w:val="0"/>
          <w:iCs w:val="0"/>
        </w:rPr>
        <w:t xml:space="preserve"> at the potential PAPR gains by using the above approach. We first look at </w:t>
      </w:r>
      <w:r w:rsidR="00FE6F74">
        <w:rPr>
          <w:i w:val="0"/>
          <w:iCs w:val="0"/>
        </w:rPr>
        <w:t>the impact of bandwidth expansion on PAPR</w:t>
      </w:r>
      <w:r w:rsidR="00AA727F">
        <w:rPr>
          <w:i w:val="0"/>
          <w:iCs w:val="0"/>
        </w:rPr>
        <w:t>. We consider a 10 RB allocation</w:t>
      </w:r>
      <w:r w:rsidR="00C64C14">
        <w:rPr>
          <w:i w:val="0"/>
          <w:iCs w:val="0"/>
        </w:rPr>
        <w:t xml:space="preserve"> with</w:t>
      </w:r>
      <w:r w:rsidR="00060ABD">
        <w:rPr>
          <w:i w:val="0"/>
          <w:iCs w:val="0"/>
        </w:rPr>
        <w:t xml:space="preserve"> QPSK modulation and</w:t>
      </w:r>
      <w:r w:rsidR="00C64C14">
        <w:rPr>
          <w:i w:val="0"/>
          <w:iCs w:val="0"/>
        </w:rPr>
        <w:t xml:space="preserve"> DFT-S-OFDM </w:t>
      </w:r>
      <w:r w:rsidR="00060ABD">
        <w:rPr>
          <w:i w:val="0"/>
          <w:iCs w:val="0"/>
        </w:rPr>
        <w:t xml:space="preserve">waveform and </w:t>
      </w:r>
      <w:r w:rsidR="00C64C14">
        <w:rPr>
          <w:i w:val="0"/>
          <w:iCs w:val="0"/>
        </w:rPr>
        <w:t xml:space="preserve">vary the excess bandwidth used. </w:t>
      </w:r>
      <w:r w:rsidR="00FE6F74">
        <w:rPr>
          <w:i w:val="0"/>
          <w:iCs w:val="0"/>
        </w:rPr>
        <w:t xml:space="preserve"> </w:t>
      </w:r>
      <w:r w:rsidR="00B7307A">
        <w:rPr>
          <w:i w:val="0"/>
          <w:iCs w:val="0"/>
        </w:rPr>
        <w:t xml:space="preserve">As see in the figure, it is noted that </w:t>
      </w:r>
      <w:r w:rsidR="00FE6F74">
        <w:rPr>
          <w:i w:val="0"/>
          <w:iCs w:val="0"/>
        </w:rPr>
        <w:t xml:space="preserve">PAPR does not improve significantly. </w:t>
      </w:r>
    </w:p>
    <w:p w14:paraId="3AA3C833" w14:textId="77777777" w:rsidR="00C64C14" w:rsidRDefault="00C64C14" w:rsidP="007619A5">
      <w:pPr>
        <w:pStyle w:val="Caption"/>
        <w:keepNext/>
        <w:jc w:val="center"/>
      </w:pPr>
      <w:r w:rsidRPr="00B73B02">
        <w:rPr>
          <w:b/>
          <w:noProof/>
        </w:rPr>
        <w:drawing>
          <wp:inline distT="0" distB="0" distL="0" distR="0" wp14:anchorId="62061F3E" wp14:editId="73EC57B5">
            <wp:extent cx="3841943" cy="2880360"/>
            <wp:effectExtent l="0" t="0" r="6350" b="0"/>
            <wp:docPr id="25" name="Picture 14" descr="A close up of a map&#10;&#10;Description automatically generated">
              <a:extLst xmlns:a="http://schemas.openxmlformats.org/drawingml/2006/main">
                <a:ext uri="{FF2B5EF4-FFF2-40B4-BE49-F238E27FC236}">
                  <a16:creationId xmlns:a16="http://schemas.microsoft.com/office/drawing/2014/main" id="{5D8A16ED-9CE0-4FAE-AC7F-D216203861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close up of a map&#10;&#10;Description automatically generated">
                      <a:extLst>
                        <a:ext uri="{FF2B5EF4-FFF2-40B4-BE49-F238E27FC236}">
                          <a16:creationId xmlns:a16="http://schemas.microsoft.com/office/drawing/2014/main" id="{5D8A16ED-9CE0-4FAE-AC7F-D21620386110}"/>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73760" cy="2904213"/>
                    </a:xfrm>
                    <a:prstGeom prst="rect">
                      <a:avLst/>
                    </a:prstGeom>
                  </pic:spPr>
                </pic:pic>
              </a:graphicData>
            </a:graphic>
          </wp:inline>
        </w:drawing>
      </w:r>
    </w:p>
    <w:p w14:paraId="3844223F" w14:textId="4163B45E" w:rsidR="00C64C14" w:rsidRDefault="00C64C14" w:rsidP="007619A5">
      <w:pPr>
        <w:pStyle w:val="Caption"/>
        <w:jc w:val="center"/>
      </w:pPr>
      <w:r>
        <w:t xml:space="preserve">Figure </w:t>
      </w:r>
      <w:r>
        <w:fldChar w:fldCharType="begin"/>
      </w:r>
      <w:r>
        <w:instrText xml:space="preserve"> SEQ Figure \* ARABIC </w:instrText>
      </w:r>
      <w:r>
        <w:fldChar w:fldCharType="separate"/>
      </w:r>
      <w:r w:rsidR="00C64E2F">
        <w:rPr>
          <w:noProof/>
        </w:rPr>
        <w:t>11</w:t>
      </w:r>
      <w:r>
        <w:fldChar w:fldCharType="end"/>
      </w:r>
      <w:r>
        <w:t xml:space="preserve"> PAPR of DFT-S-OFDM with bandwidth expansion</w:t>
      </w:r>
      <w:r w:rsidR="003478BF">
        <w:t xml:space="preserve"> and without FDSS.</w:t>
      </w:r>
    </w:p>
    <w:p w14:paraId="61D539E5" w14:textId="17C6CA77" w:rsidR="004155E5" w:rsidRDefault="004155E5" w:rsidP="004155E5">
      <w:pPr>
        <w:jc w:val="both"/>
        <w:rPr>
          <w:b/>
          <w:bCs/>
        </w:rPr>
      </w:pPr>
      <w:r>
        <w:rPr>
          <w:b/>
          <w:bCs/>
        </w:rPr>
        <w:t>Observation</w:t>
      </w:r>
      <w:r w:rsidR="00ED7BB5">
        <w:rPr>
          <w:b/>
          <w:bCs/>
        </w:rPr>
        <w:t xml:space="preserve"> 5</w:t>
      </w:r>
      <w:r>
        <w:rPr>
          <w:b/>
          <w:bCs/>
        </w:rPr>
        <w:t xml:space="preserve">: </w:t>
      </w:r>
      <w:r w:rsidRPr="007619A5">
        <w:t>Bandwidth expansion without FDSS does not lead to significant PAPR improvement.</w:t>
      </w:r>
    </w:p>
    <w:p w14:paraId="48B71771" w14:textId="77777777" w:rsidR="00C3399D" w:rsidRDefault="00C3399D" w:rsidP="000139F9">
      <w:pPr>
        <w:jc w:val="both"/>
        <w:rPr>
          <w:b/>
          <w:bCs/>
        </w:rPr>
      </w:pPr>
    </w:p>
    <w:p w14:paraId="123CF1AD" w14:textId="2F0165DF" w:rsidR="00C3399D" w:rsidRPr="0073073E" w:rsidRDefault="00AA727F" w:rsidP="000139F9">
      <w:pPr>
        <w:jc w:val="both"/>
        <w:rPr>
          <w:b/>
          <w:bCs/>
        </w:rPr>
      </w:pPr>
      <w:r w:rsidRPr="007619A5">
        <w:t xml:space="preserve">When </w:t>
      </w:r>
      <w:r w:rsidR="008B749C" w:rsidRPr="007619A5">
        <w:t xml:space="preserve">FDSS is introduced along with bandwidth expansion, we notice that </w:t>
      </w:r>
      <w:r w:rsidR="00D36F14" w:rsidRPr="007619A5">
        <w:t xml:space="preserve">PAPR improves significantly. This is illustrated in </w:t>
      </w:r>
      <w:r w:rsidR="003478BF">
        <w:fldChar w:fldCharType="begin"/>
      </w:r>
      <w:r w:rsidR="003478BF">
        <w:instrText xml:space="preserve"> REF _Ref115429474 \h </w:instrText>
      </w:r>
      <w:r w:rsidR="003478BF">
        <w:fldChar w:fldCharType="separate"/>
      </w:r>
      <w:r w:rsidR="00C64E2F">
        <w:t xml:space="preserve">Figure </w:t>
      </w:r>
      <w:r w:rsidR="00C64E2F">
        <w:rPr>
          <w:noProof/>
        </w:rPr>
        <w:t>12</w:t>
      </w:r>
      <w:r w:rsidR="003478BF">
        <w:fldChar w:fldCharType="end"/>
      </w:r>
      <w:r w:rsidR="003478BF">
        <w:t>.</w:t>
      </w:r>
    </w:p>
    <w:p w14:paraId="7E491B7A" w14:textId="6281AA20" w:rsidR="00D36F14" w:rsidRDefault="00D36F14" w:rsidP="000139F9">
      <w:pPr>
        <w:jc w:val="both"/>
        <w:rPr>
          <w:b/>
          <w:bCs/>
        </w:rPr>
      </w:pPr>
    </w:p>
    <w:p w14:paraId="1C68AA70" w14:textId="77777777" w:rsidR="003478BF" w:rsidRDefault="00D36F14" w:rsidP="007619A5">
      <w:pPr>
        <w:keepNext/>
        <w:jc w:val="center"/>
      </w:pPr>
      <w:r w:rsidRPr="0028040F">
        <w:rPr>
          <w:b/>
          <w:noProof/>
        </w:rPr>
        <w:drawing>
          <wp:inline distT="0" distB="0" distL="0" distR="0" wp14:anchorId="6CD024C4" wp14:editId="041F0D5D">
            <wp:extent cx="4282440" cy="3210607"/>
            <wp:effectExtent l="0" t="0" r="3810" b="8890"/>
            <wp:docPr id="42" name="Picture 14" descr="A screenshot of a cell phone&#10;&#10;Description automatically generated">
              <a:extLst xmlns:a="http://schemas.openxmlformats.org/drawingml/2006/main">
                <a:ext uri="{FF2B5EF4-FFF2-40B4-BE49-F238E27FC236}">
                  <a16:creationId xmlns:a16="http://schemas.microsoft.com/office/drawing/2014/main" id="{D4D5DD54-D59D-40CB-875C-1E8B8117DF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screenshot of a cell phone&#10;&#10;Description automatically generated">
                      <a:extLst>
                        <a:ext uri="{FF2B5EF4-FFF2-40B4-BE49-F238E27FC236}">
                          <a16:creationId xmlns:a16="http://schemas.microsoft.com/office/drawing/2014/main" id="{D4D5DD54-D59D-40CB-875C-1E8B8117DFCE}"/>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315485" cy="3235381"/>
                    </a:xfrm>
                    <a:prstGeom prst="rect">
                      <a:avLst/>
                    </a:prstGeom>
                  </pic:spPr>
                </pic:pic>
              </a:graphicData>
            </a:graphic>
          </wp:inline>
        </w:drawing>
      </w:r>
    </w:p>
    <w:p w14:paraId="236879F9" w14:textId="0053A5BB" w:rsidR="00D36F14" w:rsidRDefault="003478BF" w:rsidP="007619A5">
      <w:pPr>
        <w:pStyle w:val="Caption"/>
        <w:jc w:val="center"/>
        <w:rPr>
          <w:b/>
          <w:bCs/>
        </w:rPr>
      </w:pPr>
      <w:bookmarkStart w:id="16" w:name="_Ref115429474"/>
      <w:r>
        <w:t xml:space="preserve">Figure </w:t>
      </w:r>
      <w:r>
        <w:fldChar w:fldCharType="begin"/>
      </w:r>
      <w:r>
        <w:instrText xml:space="preserve"> SEQ Figure \* ARABIC </w:instrText>
      </w:r>
      <w:r>
        <w:fldChar w:fldCharType="separate"/>
      </w:r>
      <w:r w:rsidR="00C64E2F">
        <w:rPr>
          <w:noProof/>
        </w:rPr>
        <w:t>12</w:t>
      </w:r>
      <w:r>
        <w:fldChar w:fldCharType="end"/>
      </w:r>
      <w:bookmarkEnd w:id="16"/>
      <w:r>
        <w:t xml:space="preserve"> PAPR of DFT-S-OFDM with bandwidth expansion and FDSS.</w:t>
      </w:r>
    </w:p>
    <w:p w14:paraId="430A798B" w14:textId="77777777" w:rsidR="00C3399D" w:rsidRDefault="00C3399D" w:rsidP="000139F9">
      <w:pPr>
        <w:jc w:val="both"/>
        <w:rPr>
          <w:b/>
          <w:bCs/>
        </w:rPr>
      </w:pPr>
    </w:p>
    <w:p w14:paraId="376AAA60" w14:textId="5B22130D" w:rsidR="00167888" w:rsidRDefault="00394D2A" w:rsidP="003478BF">
      <w:r w:rsidRPr="007619A5">
        <w:lastRenderedPageBreak/>
        <w:t xml:space="preserve">As noted in the section on tone reservation, PAPR is just one component of a waveform that determines the transmit power. </w:t>
      </w:r>
      <w:r w:rsidR="00D30686" w:rsidRPr="007619A5">
        <w:t xml:space="preserve">We will once again have to carefully analyze how these PAPR gains translate to transmit power gains. </w:t>
      </w:r>
    </w:p>
    <w:p w14:paraId="4541BE0D" w14:textId="6DA27616" w:rsidR="009F24F4" w:rsidRDefault="009F24F4" w:rsidP="003478BF">
      <w:r>
        <w:t>Based on these observations, we make the following proposal:</w:t>
      </w:r>
    </w:p>
    <w:tbl>
      <w:tblPr>
        <w:tblStyle w:val="TableGrid"/>
        <w:tblW w:w="0" w:type="auto"/>
        <w:tblLook w:val="04A0" w:firstRow="1" w:lastRow="0" w:firstColumn="1" w:lastColumn="0" w:noHBand="0" w:noVBand="1"/>
      </w:tblPr>
      <w:tblGrid>
        <w:gridCol w:w="9350"/>
      </w:tblGrid>
      <w:tr w:rsidR="009F24F4" w14:paraId="6AA94E88" w14:textId="77777777" w:rsidTr="009F24F4">
        <w:tc>
          <w:tcPr>
            <w:tcW w:w="9350" w:type="dxa"/>
          </w:tcPr>
          <w:p w14:paraId="74E64A43" w14:textId="77777777" w:rsidR="009F24F4" w:rsidRDefault="009F24F4" w:rsidP="009F24F4">
            <w:pPr>
              <w:spacing w:after="0"/>
              <w:jc w:val="both"/>
            </w:pPr>
            <w:r w:rsidRPr="0054573F">
              <w:rPr>
                <w:b/>
                <w:bCs/>
              </w:rPr>
              <w:t>Proposal</w:t>
            </w:r>
            <w:r>
              <w:rPr>
                <w:b/>
                <w:bCs/>
              </w:rPr>
              <w:t xml:space="preserve"> 5</w:t>
            </w:r>
            <w:r w:rsidRPr="0054573F">
              <w:rPr>
                <w:b/>
                <w:bCs/>
              </w:rPr>
              <w:t>:</w:t>
            </w:r>
            <w:r w:rsidRPr="00B87DE4">
              <w:t xml:space="preserve"> Study </w:t>
            </w:r>
            <w:r>
              <w:t xml:space="preserve">FDSS with bandwidth expansion </w:t>
            </w:r>
            <w:r w:rsidRPr="00B87DE4">
              <w:t xml:space="preserve">as a non-transparent waveform shaping technique to transmit </w:t>
            </w:r>
            <w:r>
              <w:t>DFT-S-OFM</w:t>
            </w:r>
            <w:r w:rsidRPr="00B87DE4">
              <w:t xml:space="preserve"> waveforms at a higher t</w:t>
            </w:r>
            <w:r>
              <w:t>ransmit</w:t>
            </w:r>
            <w:r w:rsidRPr="00B87DE4">
              <w:t xml:space="preserve"> power. </w:t>
            </w:r>
          </w:p>
          <w:p w14:paraId="41BBF42F" w14:textId="77777777" w:rsidR="009F24F4" w:rsidRDefault="009F24F4" w:rsidP="009F24F4">
            <w:pPr>
              <w:pStyle w:val="ListParagraph"/>
              <w:numPr>
                <w:ilvl w:val="0"/>
                <w:numId w:val="63"/>
              </w:numPr>
              <w:spacing w:after="0"/>
              <w:jc w:val="both"/>
              <w:rPr>
                <w:rFonts w:eastAsia="SimSun"/>
                <w:lang w:val="en-US" w:eastAsia="en-US"/>
              </w:rPr>
            </w:pPr>
            <w:r>
              <w:t>Excess bandwidth</w:t>
            </w:r>
            <w:r w:rsidRPr="00B87DE4">
              <w:t xml:space="preserve"> is given in units of RBs</w:t>
            </w:r>
          </w:p>
          <w:p w14:paraId="2F3DA32A" w14:textId="47641FEB" w:rsidR="009F24F4" w:rsidRDefault="009F24F4" w:rsidP="007619A5">
            <w:pPr>
              <w:pStyle w:val="ListParagraph"/>
              <w:numPr>
                <w:ilvl w:val="0"/>
                <w:numId w:val="63"/>
              </w:numPr>
              <w:spacing w:after="0"/>
              <w:jc w:val="both"/>
            </w:pPr>
            <w:r w:rsidRPr="00220650">
              <w:t xml:space="preserve">DMRS and data symbols undergo </w:t>
            </w:r>
            <w:r>
              <w:t>spectrum shaping</w:t>
            </w:r>
            <w:r w:rsidRPr="00220650">
              <w:t xml:space="preserve"> </w:t>
            </w:r>
          </w:p>
        </w:tc>
      </w:tr>
    </w:tbl>
    <w:p w14:paraId="0C991358" w14:textId="77777777" w:rsidR="009F24F4" w:rsidRPr="007619A5" w:rsidRDefault="009F24F4" w:rsidP="007619A5"/>
    <w:p w14:paraId="03BC9E79" w14:textId="77FC07F4" w:rsidR="00167888" w:rsidRDefault="009E0231" w:rsidP="0087507B">
      <w:pPr>
        <w:pStyle w:val="Heading3"/>
      </w:pPr>
      <w:r>
        <w:t>Link-level performance and gNB receiver design</w:t>
      </w:r>
    </w:p>
    <w:p w14:paraId="242103A9" w14:textId="63ADF34D" w:rsidR="0025433B" w:rsidRDefault="0025433B" w:rsidP="007619A5">
      <w:pPr>
        <w:jc w:val="both"/>
        <w:rPr>
          <w:lang w:val="en-GB"/>
        </w:rPr>
      </w:pPr>
      <w:r>
        <w:rPr>
          <w:lang w:val="en-GB"/>
        </w:rPr>
        <w:t>One crucial aspect that differentiates FDSS with bandwidth expansion from tone reservation is the overall impact on link-level performance a</w:t>
      </w:r>
      <w:r w:rsidR="00606A86">
        <w:rPr>
          <w:lang w:val="en-GB"/>
        </w:rPr>
        <w:t>nd potential need to enhance the gNB receiver to cope with FDSS.</w:t>
      </w:r>
    </w:p>
    <w:p w14:paraId="01E48E31" w14:textId="65B1BE62" w:rsidR="00BD01DB" w:rsidRDefault="00BD01DB" w:rsidP="00B665EC">
      <w:pPr>
        <w:jc w:val="both"/>
        <w:rPr>
          <w:lang w:val="en-GB"/>
        </w:rPr>
      </w:pPr>
      <w:r>
        <w:rPr>
          <w:lang w:val="en-GB"/>
        </w:rPr>
        <w:t xml:space="preserve">Two aspects warrant further investigation. The first is on </w:t>
      </w:r>
      <w:r w:rsidR="00F24C98">
        <w:rPr>
          <w:lang w:val="en-GB"/>
        </w:rPr>
        <w:t xml:space="preserve">how much energy a UE uses in transmitting the signal contained in the excess bandwidth and second, </w:t>
      </w:r>
      <w:r w:rsidR="00E13BAF">
        <w:rPr>
          <w:lang w:val="en-GB"/>
        </w:rPr>
        <w:t xml:space="preserve">how a gNB receives processes the excess bandwidth. A simple gNB receiver may discard the excess bandwidth and exclusively focus on the </w:t>
      </w:r>
      <w:r w:rsidR="00115DEF">
        <w:rPr>
          <w:lang w:val="en-GB"/>
        </w:rPr>
        <w:t xml:space="preserve">allocated bandwidth. Such a receiver may stay ignorant to FDSS at the UE. Although such a design is simple and appealing, it </w:t>
      </w:r>
      <w:r w:rsidR="0098558C">
        <w:rPr>
          <w:lang w:val="en-GB"/>
        </w:rPr>
        <w:t xml:space="preserve">comes at the expense of link-level performance since the power expended by a UE in the excess bandwidth is not used optimally by the gNB. </w:t>
      </w:r>
    </w:p>
    <w:p w14:paraId="6EE19F06" w14:textId="655B8687" w:rsidR="00C57CE0" w:rsidRPr="007619A5" w:rsidRDefault="00D715DF" w:rsidP="00B665EC">
      <w:pPr>
        <w:jc w:val="both"/>
        <w:rPr>
          <w:lang w:val="en-GB"/>
        </w:rPr>
      </w:pPr>
      <w:r>
        <w:rPr>
          <w:lang w:val="en-GB"/>
        </w:rPr>
        <w:t xml:space="preserve">A common understanding on gNB receiver design will help direct </w:t>
      </w:r>
      <w:r w:rsidR="0025366B">
        <w:rPr>
          <w:lang w:val="en-GB"/>
        </w:rPr>
        <w:t>link-level evaluations to understand the impact of FDSS and bandwidth expansion.</w:t>
      </w:r>
    </w:p>
    <w:tbl>
      <w:tblPr>
        <w:tblStyle w:val="TableGrid"/>
        <w:tblW w:w="0" w:type="auto"/>
        <w:tblLook w:val="04A0" w:firstRow="1" w:lastRow="0" w:firstColumn="1" w:lastColumn="0" w:noHBand="0" w:noVBand="1"/>
      </w:tblPr>
      <w:tblGrid>
        <w:gridCol w:w="9350"/>
      </w:tblGrid>
      <w:tr w:rsidR="005701D9" w14:paraId="4427D06F" w14:textId="77777777" w:rsidTr="005701D9">
        <w:tc>
          <w:tcPr>
            <w:tcW w:w="9350" w:type="dxa"/>
          </w:tcPr>
          <w:p w14:paraId="79DD919B" w14:textId="235BC244" w:rsidR="005701D9" w:rsidRDefault="005701D9" w:rsidP="005701D9">
            <w:pPr>
              <w:jc w:val="both"/>
              <w:rPr>
                <w:b/>
                <w:bCs/>
              </w:rPr>
            </w:pPr>
            <w:r w:rsidRPr="00FA2BB3">
              <w:rPr>
                <w:b/>
                <w:bCs/>
              </w:rPr>
              <w:t>Proposal</w:t>
            </w:r>
            <w:r w:rsidR="00BF2779">
              <w:rPr>
                <w:b/>
                <w:bCs/>
              </w:rPr>
              <w:t xml:space="preserve"> </w:t>
            </w:r>
            <w:r w:rsidR="009F24F4">
              <w:rPr>
                <w:b/>
                <w:bCs/>
              </w:rPr>
              <w:t>6</w:t>
            </w:r>
            <w:r w:rsidRPr="00FA2BB3">
              <w:rPr>
                <w:b/>
                <w:bCs/>
              </w:rPr>
              <w:t>:</w:t>
            </w:r>
            <w:r w:rsidRPr="00B87DE4">
              <w:t xml:space="preserve"> For </w:t>
            </w:r>
            <w:r>
              <w:t>FDSS</w:t>
            </w:r>
            <w:r w:rsidRPr="00B87DE4">
              <w:t xml:space="preserve"> with bandwidth expansion</w:t>
            </w:r>
            <w:r>
              <w:t xml:space="preserve">, link-level performance evaluations are required to assess the overall coverage gains. In particular, </w:t>
            </w:r>
            <w:r w:rsidRPr="00B87DE4">
              <w:t xml:space="preserve">evaluate the impact of (a) the amount power spent in the excess bandwidth region and (b) gNB </w:t>
            </w:r>
            <w:r>
              <w:t xml:space="preserve">receiver handling of </w:t>
            </w:r>
            <w:r w:rsidRPr="00B87DE4">
              <w:t>the excess bandwidth when receiving the PUSCH transmission for further processing.</w:t>
            </w:r>
          </w:p>
        </w:tc>
      </w:tr>
    </w:tbl>
    <w:p w14:paraId="19A8972B" w14:textId="77777777" w:rsidR="005701D9" w:rsidRDefault="005701D9" w:rsidP="00FA2BB3">
      <w:pPr>
        <w:jc w:val="both"/>
        <w:rPr>
          <w:b/>
          <w:bCs/>
        </w:rPr>
      </w:pPr>
    </w:p>
    <w:p w14:paraId="6BC190A0" w14:textId="7375F327" w:rsidR="003742A6" w:rsidRDefault="006D0298" w:rsidP="00FA2BB3">
      <w:pPr>
        <w:jc w:val="both"/>
      </w:pPr>
      <w:r>
        <w:t xml:space="preserve">Further for any FDSS scheme with bandwidth expansion, it is unlikely that the gNB will have complete knowledge of the exact pulse shaping filter used by the UE. The UE may be given the freedom to </w:t>
      </w:r>
      <w:r w:rsidR="00A25C9D">
        <w:t xml:space="preserve">design its own filters subject to certain boundary conditions. This then adds another </w:t>
      </w:r>
      <w:r w:rsidR="009318E3">
        <w:t>layer of investigation on link-level performance.</w:t>
      </w:r>
    </w:p>
    <w:tbl>
      <w:tblPr>
        <w:tblStyle w:val="TableGrid"/>
        <w:tblW w:w="0" w:type="auto"/>
        <w:tblLook w:val="04A0" w:firstRow="1" w:lastRow="0" w:firstColumn="1" w:lastColumn="0" w:noHBand="0" w:noVBand="1"/>
      </w:tblPr>
      <w:tblGrid>
        <w:gridCol w:w="9350"/>
      </w:tblGrid>
      <w:tr w:rsidR="005701D9" w14:paraId="0DA07EFC" w14:textId="77777777" w:rsidTr="005701D9">
        <w:tc>
          <w:tcPr>
            <w:tcW w:w="9350" w:type="dxa"/>
          </w:tcPr>
          <w:p w14:paraId="11BFFED9" w14:textId="169EE9CF" w:rsidR="005701D9" w:rsidRDefault="005701D9" w:rsidP="00BF2779">
            <w:pPr>
              <w:jc w:val="both"/>
            </w:pPr>
            <w:r w:rsidRPr="00FA2BB3">
              <w:rPr>
                <w:b/>
                <w:bCs/>
              </w:rPr>
              <w:t>Proposal</w:t>
            </w:r>
            <w:r w:rsidR="00BF2779">
              <w:rPr>
                <w:b/>
                <w:bCs/>
              </w:rPr>
              <w:t xml:space="preserve"> </w:t>
            </w:r>
            <w:r w:rsidR="009F24F4">
              <w:rPr>
                <w:b/>
                <w:bCs/>
              </w:rPr>
              <w:t>7</w:t>
            </w:r>
            <w:r>
              <w:rPr>
                <w:b/>
                <w:bCs/>
              </w:rPr>
              <w:t xml:space="preserve">: </w:t>
            </w:r>
            <w:r w:rsidRPr="00B87DE4">
              <w:t xml:space="preserve">For </w:t>
            </w:r>
            <w:r>
              <w:t>FDSS</w:t>
            </w:r>
            <w:r w:rsidRPr="00B87DE4">
              <w:t xml:space="preserve"> with bandwidth expansion, evaluate the impact of gNB not knowing the pulse shaping filter used by the UE (but aware of bandwidth expansion).</w:t>
            </w:r>
          </w:p>
        </w:tc>
      </w:tr>
    </w:tbl>
    <w:p w14:paraId="0EFE0406" w14:textId="77777777" w:rsidR="005701D9" w:rsidRPr="007619A5" w:rsidRDefault="005701D9" w:rsidP="00FA2BB3">
      <w:pPr>
        <w:jc w:val="both"/>
      </w:pPr>
    </w:p>
    <w:p w14:paraId="7B263D5C" w14:textId="51E676DA" w:rsidR="001F254B" w:rsidRDefault="00B72306" w:rsidP="00012A23">
      <w:pPr>
        <w:pStyle w:val="Heading1"/>
        <w:rPr>
          <w:lang w:eastAsia="zh-CN"/>
        </w:rPr>
      </w:pPr>
      <w:bookmarkStart w:id="17" w:name="_Hlk23927392"/>
      <w:r>
        <w:t>Enhancements to Realize High Power Transmission in CA and DC</w:t>
      </w:r>
    </w:p>
    <w:p w14:paraId="17B4573B" w14:textId="23DA9550" w:rsidR="00D829DC" w:rsidRDefault="00D829DC" w:rsidP="00D829DC">
      <w:pPr>
        <w:rPr>
          <w:lang w:val="en-GB" w:eastAsia="zh-CN"/>
        </w:rPr>
      </w:pPr>
    </w:p>
    <w:p w14:paraId="139ED357" w14:textId="1F9E0E15" w:rsidR="00D829DC" w:rsidRPr="00D829DC" w:rsidRDefault="00D829DC" w:rsidP="007619A5">
      <w:pPr>
        <w:pStyle w:val="Heading2"/>
        <w:rPr>
          <w:lang w:eastAsia="zh-CN"/>
        </w:rPr>
      </w:pPr>
      <w:r>
        <w:rPr>
          <w:lang w:eastAsia="zh-CN"/>
        </w:rPr>
        <w:t>Introduction</w:t>
      </w:r>
    </w:p>
    <w:p w14:paraId="2F0CA5B8" w14:textId="090FF9E5" w:rsidR="00450C3B" w:rsidRDefault="00785AEA" w:rsidP="007619A5">
      <w:pPr>
        <w:jc w:val="both"/>
        <w:rPr>
          <w:lang w:val="en-GB" w:eastAsia="zh-CN"/>
        </w:rPr>
      </w:pPr>
      <w:r>
        <w:rPr>
          <w:lang w:val="en-GB" w:eastAsia="zh-CN"/>
        </w:rPr>
        <w:t xml:space="preserve">A commercial 5G-NR UE </w:t>
      </w:r>
      <w:r w:rsidR="001D3B2A">
        <w:rPr>
          <w:lang w:val="en-GB" w:eastAsia="zh-CN"/>
        </w:rPr>
        <w:t>typically supports communications in several RF bands</w:t>
      </w:r>
      <w:r w:rsidR="00311293">
        <w:rPr>
          <w:lang w:val="en-GB" w:eastAsia="zh-CN"/>
        </w:rPr>
        <w:t xml:space="preserve"> and is capable of being used globally</w:t>
      </w:r>
      <w:r w:rsidR="00A06066">
        <w:rPr>
          <w:lang w:val="en-GB" w:eastAsia="zh-CN"/>
        </w:rPr>
        <w:t xml:space="preserve"> across any 5G-NR network</w:t>
      </w:r>
      <w:r w:rsidR="00450C3B">
        <w:rPr>
          <w:lang w:val="en-GB" w:eastAsia="zh-CN"/>
        </w:rPr>
        <w:t xml:space="preserve">. </w:t>
      </w:r>
      <w:r w:rsidR="0001608E">
        <w:rPr>
          <w:lang w:val="en-GB" w:eastAsia="zh-CN"/>
        </w:rPr>
        <w:t xml:space="preserve">The actual bands or band combinations of operation are determined by the </w:t>
      </w:r>
      <w:r w:rsidR="008B5F33">
        <w:rPr>
          <w:lang w:val="en-GB" w:eastAsia="zh-CN"/>
        </w:rPr>
        <w:t>spectrum holdings o</w:t>
      </w:r>
      <w:r w:rsidR="0001608E">
        <w:rPr>
          <w:lang w:val="en-GB" w:eastAsia="zh-CN"/>
        </w:rPr>
        <w:t xml:space="preserve">f an operator. A UE’s ability to support multiple bands presents </w:t>
      </w:r>
      <w:r w:rsidR="0074593F">
        <w:rPr>
          <w:lang w:val="en-GB" w:eastAsia="zh-CN"/>
        </w:rPr>
        <w:t xml:space="preserve">a great opportunity to improve uplink coverage by </w:t>
      </w:r>
      <w:r w:rsidR="00807281">
        <w:rPr>
          <w:lang w:val="en-GB" w:eastAsia="zh-CN"/>
        </w:rPr>
        <w:t>eff</w:t>
      </w:r>
      <w:r w:rsidR="00D12CB3">
        <w:rPr>
          <w:lang w:val="en-GB" w:eastAsia="zh-CN"/>
        </w:rPr>
        <w:t>iciently using th</w:t>
      </w:r>
      <w:r w:rsidR="007D71EE">
        <w:rPr>
          <w:lang w:val="en-GB" w:eastAsia="zh-CN"/>
        </w:rPr>
        <w:t>is</w:t>
      </w:r>
      <w:r w:rsidR="00D12CB3">
        <w:rPr>
          <w:lang w:val="en-GB" w:eastAsia="zh-CN"/>
        </w:rPr>
        <w:t xml:space="preserve"> ability to schedule uplink transmissions </w:t>
      </w:r>
      <w:r w:rsidR="00807281">
        <w:rPr>
          <w:lang w:val="en-GB" w:eastAsia="zh-CN"/>
        </w:rPr>
        <w:t xml:space="preserve">across different bands. </w:t>
      </w:r>
    </w:p>
    <w:p w14:paraId="696C1389" w14:textId="77777777" w:rsidR="009D4531" w:rsidRDefault="008E2DD8" w:rsidP="007619A5">
      <w:pPr>
        <w:jc w:val="both"/>
        <w:rPr>
          <w:lang w:val="en-GB" w:eastAsia="zh-CN"/>
        </w:rPr>
      </w:pPr>
      <w:r>
        <w:rPr>
          <w:lang w:val="en-GB" w:eastAsia="zh-CN"/>
        </w:rPr>
        <w:t xml:space="preserve">Typically, a UE uses </w:t>
      </w:r>
      <w:r w:rsidR="009E186D">
        <w:rPr>
          <w:lang w:val="en-GB" w:eastAsia="zh-CN"/>
        </w:rPr>
        <w:t xml:space="preserve">a dedicated </w:t>
      </w:r>
      <w:r>
        <w:rPr>
          <w:lang w:val="en-GB" w:eastAsia="zh-CN"/>
        </w:rPr>
        <w:t xml:space="preserve">set of power amplifiers to support transmission in a band. </w:t>
      </w:r>
      <w:r w:rsidR="00D84BFC">
        <w:rPr>
          <w:lang w:val="en-GB" w:eastAsia="zh-CN"/>
        </w:rPr>
        <w:t xml:space="preserve">The maximum power a UE can transmit in a band is governed by </w:t>
      </w:r>
      <w:r w:rsidR="00254B15">
        <w:rPr>
          <w:lang w:val="en-GB" w:eastAsia="zh-CN"/>
        </w:rPr>
        <w:t xml:space="preserve">its power class. When operating across more than one band, although the UE can theoretically deliver maximum power across each of </w:t>
      </w:r>
      <w:r w:rsidR="00F3477C">
        <w:rPr>
          <w:lang w:val="en-GB" w:eastAsia="zh-CN"/>
        </w:rPr>
        <w:t xml:space="preserve">the </w:t>
      </w:r>
      <w:r w:rsidR="00F61A1C">
        <w:rPr>
          <w:lang w:val="en-GB" w:eastAsia="zh-CN"/>
        </w:rPr>
        <w:t>bands in a band combination, the maximum total power a UE can deliver is governed by the power class associated with that band combination.</w:t>
      </w:r>
      <w:r w:rsidR="00EB0E15">
        <w:rPr>
          <w:lang w:val="en-GB" w:eastAsia="zh-CN"/>
        </w:rPr>
        <w:t xml:space="preserve"> </w:t>
      </w:r>
    </w:p>
    <w:p w14:paraId="7D832C4A" w14:textId="6E0959A2" w:rsidR="00AF6C16" w:rsidRDefault="00835B70" w:rsidP="007619A5">
      <w:pPr>
        <w:jc w:val="both"/>
        <w:rPr>
          <w:lang w:val="en-GB" w:eastAsia="zh-CN"/>
        </w:rPr>
      </w:pPr>
      <w:r>
        <w:rPr>
          <w:lang w:val="en-GB" w:eastAsia="zh-CN"/>
        </w:rPr>
        <w:t xml:space="preserve">For example, a UE may declare </w:t>
      </w:r>
      <w:r w:rsidR="00E2301F">
        <w:rPr>
          <w:lang w:val="en-GB" w:eastAsia="zh-CN"/>
        </w:rPr>
        <w:t xml:space="preserve">itself as a PC3 (maximum output power of 23 dBm) UE in band X and band Y, </w:t>
      </w:r>
      <w:r w:rsidR="00CB6E37">
        <w:rPr>
          <w:lang w:val="en-GB" w:eastAsia="zh-CN"/>
        </w:rPr>
        <w:t xml:space="preserve">and as a PC3 UE for the band combination X &amp; Y. </w:t>
      </w:r>
      <w:r w:rsidR="009F7941">
        <w:rPr>
          <w:lang w:val="en-GB" w:eastAsia="zh-CN"/>
        </w:rPr>
        <w:t xml:space="preserve">The PC3 declaration in band combination X &amp; Y is driven less so by </w:t>
      </w:r>
      <w:r w:rsidR="00A43E41">
        <w:rPr>
          <w:lang w:val="en-GB" w:eastAsia="zh-CN"/>
        </w:rPr>
        <w:t>UE capabilit</w:t>
      </w:r>
      <w:r w:rsidR="00B2199A">
        <w:rPr>
          <w:lang w:val="en-GB" w:eastAsia="zh-CN"/>
        </w:rPr>
        <w:t>y</w:t>
      </w:r>
      <w:r w:rsidR="00A43E41">
        <w:rPr>
          <w:lang w:val="en-GB" w:eastAsia="zh-CN"/>
        </w:rPr>
        <w:t xml:space="preserve"> and more because the RAN4 specification </w:t>
      </w:r>
      <w:r w:rsidR="0013247D">
        <w:rPr>
          <w:lang w:val="en-GB" w:eastAsia="zh-CN"/>
        </w:rPr>
        <w:t xml:space="preserve">only allows certain power classes for a particular band </w:t>
      </w:r>
      <w:r w:rsidR="0013247D">
        <w:rPr>
          <w:lang w:val="en-GB" w:eastAsia="zh-CN"/>
        </w:rPr>
        <w:lastRenderedPageBreak/>
        <w:t xml:space="preserve">combination. </w:t>
      </w:r>
      <w:r w:rsidR="00B2199A">
        <w:rPr>
          <w:lang w:val="en-GB" w:eastAsia="zh-CN"/>
        </w:rPr>
        <w:t>This unnecessar</w:t>
      </w:r>
      <w:r w:rsidR="009D4531">
        <w:rPr>
          <w:lang w:val="en-GB" w:eastAsia="zh-CN"/>
        </w:rPr>
        <w:t>ily</w:t>
      </w:r>
      <w:r w:rsidR="00B2199A">
        <w:rPr>
          <w:lang w:val="en-GB" w:eastAsia="zh-CN"/>
        </w:rPr>
        <w:t xml:space="preserve"> limits </w:t>
      </w:r>
      <w:r w:rsidR="0050207C">
        <w:rPr>
          <w:lang w:val="en-GB" w:eastAsia="zh-CN"/>
        </w:rPr>
        <w:t xml:space="preserve">such </w:t>
      </w:r>
      <w:r w:rsidR="00B2199A">
        <w:rPr>
          <w:lang w:val="en-GB" w:eastAsia="zh-CN"/>
        </w:rPr>
        <w:t xml:space="preserve">a UE from </w:t>
      </w:r>
      <w:r w:rsidR="006E42EF">
        <w:rPr>
          <w:lang w:val="en-GB" w:eastAsia="zh-CN"/>
        </w:rPr>
        <w:t xml:space="preserve">transmitting at the combined maximum power for that </w:t>
      </w:r>
      <w:r w:rsidR="004C6EE0">
        <w:rPr>
          <w:lang w:val="en-GB" w:eastAsia="zh-CN"/>
        </w:rPr>
        <w:t>band</w:t>
      </w:r>
      <w:r w:rsidR="006E42EF">
        <w:rPr>
          <w:lang w:val="en-GB" w:eastAsia="zh-CN"/>
        </w:rPr>
        <w:t xml:space="preserve"> combination.</w:t>
      </w:r>
      <w:r w:rsidR="0050207C">
        <w:rPr>
          <w:lang w:val="en-GB" w:eastAsia="zh-CN"/>
        </w:rPr>
        <w:t xml:space="preserve"> </w:t>
      </w:r>
    </w:p>
    <w:p w14:paraId="114F100C" w14:textId="04E96414" w:rsidR="00F92B05" w:rsidRDefault="00EB0E15" w:rsidP="007619A5">
      <w:pPr>
        <w:jc w:val="both"/>
        <w:rPr>
          <w:lang w:val="en-GB" w:eastAsia="zh-CN"/>
        </w:rPr>
      </w:pPr>
      <w:r>
        <w:rPr>
          <w:lang w:val="en-GB" w:eastAsia="zh-CN"/>
        </w:rPr>
        <w:t xml:space="preserve">Recent changes in RAN4 have </w:t>
      </w:r>
      <w:r w:rsidR="0050207C">
        <w:rPr>
          <w:lang w:val="en-GB" w:eastAsia="zh-CN"/>
        </w:rPr>
        <w:t>tried to address this issue.</w:t>
      </w:r>
      <w:r w:rsidR="00941EF0">
        <w:rPr>
          <w:lang w:val="en-GB" w:eastAsia="zh-CN"/>
        </w:rPr>
        <w:t xml:space="preserve"> </w:t>
      </w:r>
      <w:r w:rsidR="009D6E12">
        <w:rPr>
          <w:lang w:val="en-GB" w:eastAsia="zh-CN"/>
        </w:rPr>
        <w:t>In</w:t>
      </w:r>
      <w:r w:rsidR="00BE42EB">
        <w:rPr>
          <w:lang w:val="en-GB" w:eastAsia="zh-CN"/>
        </w:rPr>
        <w:t xml:space="preserve"> the R17 WI on increasing </w:t>
      </w:r>
      <w:r w:rsidR="00E52CB4">
        <w:rPr>
          <w:lang w:val="en-GB" w:eastAsia="zh-CN"/>
        </w:rPr>
        <w:t xml:space="preserve">UE </w:t>
      </w:r>
      <w:r w:rsidR="00BE42EB">
        <w:rPr>
          <w:lang w:val="en-GB" w:eastAsia="zh-CN"/>
        </w:rPr>
        <w:t xml:space="preserve">power </w:t>
      </w:r>
      <w:r w:rsidR="00E52CB4">
        <w:rPr>
          <w:lang w:val="en-GB" w:eastAsia="zh-CN"/>
        </w:rPr>
        <w:t xml:space="preserve">high limit </w:t>
      </w:r>
      <w:r w:rsidR="00BE42EB">
        <w:rPr>
          <w:lang w:val="en-GB" w:eastAsia="zh-CN"/>
        </w:rPr>
        <w:t xml:space="preserve">for CA/DC, </w:t>
      </w:r>
      <w:r w:rsidR="00E61C65">
        <w:rPr>
          <w:lang w:val="en-GB" w:eastAsia="zh-CN"/>
        </w:rPr>
        <w:t>for band combin</w:t>
      </w:r>
      <w:r w:rsidR="00A7787D">
        <w:rPr>
          <w:lang w:val="en-GB" w:eastAsia="zh-CN"/>
        </w:rPr>
        <w:t xml:space="preserve">ations where one band supports up to PC3 power class and another band supports up to PC2 power class, </w:t>
      </w:r>
      <w:r w:rsidR="00CE063A">
        <w:rPr>
          <w:lang w:val="en-GB" w:eastAsia="zh-CN"/>
        </w:rPr>
        <w:t>the total power associated with the band combination</w:t>
      </w:r>
      <w:r w:rsidR="009675B9">
        <w:rPr>
          <w:lang w:val="en-GB" w:eastAsia="zh-CN"/>
        </w:rPr>
        <w:t xml:space="preserve"> is assumed to be the sum of the individual power classes</w:t>
      </w:r>
      <w:r w:rsidR="00A41936">
        <w:rPr>
          <w:lang w:val="en-GB" w:eastAsia="zh-CN"/>
        </w:rPr>
        <w:t xml:space="preserve"> [5][6]</w:t>
      </w:r>
      <w:r w:rsidR="009675B9">
        <w:rPr>
          <w:lang w:val="en-GB" w:eastAsia="zh-CN"/>
        </w:rPr>
        <w:t>.</w:t>
      </w:r>
      <w:r w:rsidR="00A0769D">
        <w:rPr>
          <w:lang w:val="en-GB" w:eastAsia="zh-CN"/>
        </w:rPr>
        <w:t xml:space="preserve"> </w:t>
      </w:r>
      <w:r w:rsidR="009160D9">
        <w:rPr>
          <w:lang w:val="en-GB" w:eastAsia="zh-CN"/>
        </w:rPr>
        <w:t xml:space="preserve">A new capability </w:t>
      </w:r>
      <w:r w:rsidR="00B72306">
        <w:rPr>
          <w:lang w:val="en-GB" w:eastAsia="zh-CN"/>
        </w:rPr>
        <w:t>signalling</w:t>
      </w:r>
      <w:r w:rsidR="009160D9">
        <w:rPr>
          <w:lang w:val="en-GB" w:eastAsia="zh-CN"/>
        </w:rPr>
        <w:t xml:space="preserve"> is introduced per band combination is signal support for this relaxation</w:t>
      </w:r>
      <w:r w:rsidR="00301D32">
        <w:rPr>
          <w:lang w:val="en-GB" w:eastAsia="zh-CN"/>
        </w:rPr>
        <w:t>.</w:t>
      </w:r>
      <w:r w:rsidR="004838FC">
        <w:rPr>
          <w:lang w:val="en-GB" w:eastAsia="zh-CN"/>
        </w:rPr>
        <w:t xml:space="preserve"> Under certain regulatory environments, </w:t>
      </w:r>
      <w:r w:rsidR="00B56094">
        <w:rPr>
          <w:lang w:val="en-GB" w:eastAsia="zh-CN"/>
        </w:rPr>
        <w:t xml:space="preserve">there may be a limit on total output power. For such scenarios, </w:t>
      </w:r>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emax,CA</m:t>
            </m:r>
          </m:sub>
        </m:sSub>
      </m:oMath>
      <w:r w:rsidR="000B6CA0">
        <w:rPr>
          <w:lang w:val="en-GB" w:eastAsia="zh-CN"/>
        </w:rPr>
        <w:t xml:space="preserve"> </w:t>
      </w:r>
      <w:r w:rsidR="006D7836">
        <w:rPr>
          <w:lang w:val="en-GB" w:eastAsia="zh-CN"/>
        </w:rPr>
        <w:t>needs to be configured such that the total power limit is imposed.</w:t>
      </w:r>
      <w:r w:rsidR="00C7121A">
        <w:rPr>
          <w:lang w:val="en-GB" w:eastAsia="zh-CN"/>
        </w:rPr>
        <w:t xml:space="preserve"> </w:t>
      </w:r>
      <w:r w:rsidR="00CA582E">
        <w:rPr>
          <w:lang w:val="en-GB" w:eastAsia="zh-CN"/>
        </w:rPr>
        <w:t>A similar relaxation for other po</w:t>
      </w:r>
      <w:r w:rsidR="00632B8D">
        <w:rPr>
          <w:lang w:val="en-GB" w:eastAsia="zh-CN"/>
        </w:rPr>
        <w:t>wer class pairings across bands is likely to be discussed.</w:t>
      </w:r>
    </w:p>
    <w:p w14:paraId="44571C9A" w14:textId="4D91A08E" w:rsidR="009867A5" w:rsidRDefault="00DA4B07" w:rsidP="007619A5">
      <w:pPr>
        <w:jc w:val="both"/>
        <w:rPr>
          <w:lang w:val="en-GB" w:eastAsia="zh-CN"/>
        </w:rPr>
      </w:pPr>
      <w:r>
        <w:rPr>
          <w:lang w:val="en-GB" w:eastAsia="zh-CN"/>
        </w:rPr>
        <w:t xml:space="preserve">Commercial cellular network deployments have not seen </w:t>
      </w:r>
      <w:r w:rsidR="00542C3B">
        <w:rPr>
          <w:lang w:val="en-GB" w:eastAsia="zh-CN"/>
        </w:rPr>
        <w:t xml:space="preserve">UL-CA being deployed </w:t>
      </w:r>
      <w:r w:rsidR="000F7988">
        <w:rPr>
          <w:lang w:val="en-GB" w:eastAsia="zh-CN"/>
        </w:rPr>
        <w:t>widely</w:t>
      </w:r>
      <w:r w:rsidR="009E5CEE">
        <w:rPr>
          <w:lang w:val="en-GB" w:eastAsia="zh-CN"/>
        </w:rPr>
        <w:t xml:space="preserve"> and th</w:t>
      </w:r>
      <w:r w:rsidR="003A744E">
        <w:rPr>
          <w:lang w:val="en-GB" w:eastAsia="zh-CN"/>
        </w:rPr>
        <w:t>is could be</w:t>
      </w:r>
      <w:r w:rsidR="00934C68">
        <w:rPr>
          <w:lang w:val="en-GB" w:eastAsia="zh-CN"/>
        </w:rPr>
        <w:t xml:space="preserve"> attributed to the sum</w:t>
      </w:r>
      <w:r w:rsidR="00F50201">
        <w:rPr>
          <w:lang w:val="en-GB" w:eastAsia="zh-CN"/>
        </w:rPr>
        <w:t>-power constraint that is imposed across band combinations</w:t>
      </w:r>
      <w:r w:rsidR="009E5CEE">
        <w:rPr>
          <w:lang w:val="en-GB" w:eastAsia="zh-CN"/>
        </w:rPr>
        <w:t>. When this constraint is in place, the network is less incentivi</w:t>
      </w:r>
      <w:r w:rsidR="00443523">
        <w:rPr>
          <w:lang w:val="en-GB" w:eastAsia="zh-CN"/>
        </w:rPr>
        <w:t xml:space="preserve">zed to enable simultaneous transmissions across </w:t>
      </w:r>
      <w:r w:rsidR="00CC679D">
        <w:rPr>
          <w:lang w:val="en-GB" w:eastAsia="zh-CN"/>
        </w:rPr>
        <w:t xml:space="preserve">multiple bands in uplink. Anytime simultaneous transmissions are required, </w:t>
      </w:r>
      <w:r w:rsidR="009867A5">
        <w:rPr>
          <w:lang w:val="en-GB" w:eastAsia="zh-CN"/>
        </w:rPr>
        <w:t xml:space="preserve">power sharing across bands kicks in, and primary uplink band can see a drop in uplink transmit power. The relaxation in </w:t>
      </w:r>
      <w:r w:rsidR="00842B97">
        <w:rPr>
          <w:lang w:val="en-GB" w:eastAsia="zh-CN"/>
        </w:rPr>
        <w:t>the</w:t>
      </w:r>
      <w:r w:rsidR="009867A5">
        <w:rPr>
          <w:lang w:val="en-GB" w:eastAsia="zh-CN"/>
        </w:rPr>
        <w:t xml:space="preserve"> </w:t>
      </w:r>
      <w:r w:rsidR="00340BC1">
        <w:rPr>
          <w:lang w:val="en-GB" w:eastAsia="zh-CN"/>
        </w:rPr>
        <w:t>RAN4</w:t>
      </w:r>
      <w:r w:rsidR="0090750F">
        <w:rPr>
          <w:lang w:val="en-GB" w:eastAsia="zh-CN"/>
        </w:rPr>
        <w:t xml:space="preserve">’s R17 WI aims to precisely address this situation. </w:t>
      </w:r>
    </w:p>
    <w:p w14:paraId="41A880B6" w14:textId="281BD23E" w:rsidR="002453CF" w:rsidRDefault="0090750F" w:rsidP="00507558">
      <w:pPr>
        <w:jc w:val="both"/>
        <w:rPr>
          <w:lang w:val="en-GB" w:eastAsia="zh-CN"/>
        </w:rPr>
      </w:pPr>
      <w:r>
        <w:rPr>
          <w:lang w:val="en-GB" w:eastAsia="zh-CN"/>
        </w:rPr>
        <w:t xml:space="preserve">In the R18 WID on coverage enhancements, we would like to further facilitate smoother </w:t>
      </w:r>
      <w:r w:rsidR="00F21490">
        <w:rPr>
          <w:lang w:val="en-GB" w:eastAsia="zh-CN"/>
        </w:rPr>
        <w:t xml:space="preserve">UL-CA operation. </w:t>
      </w:r>
      <w:r w:rsidR="009C6503">
        <w:rPr>
          <w:lang w:val="en-GB" w:eastAsia="zh-CN"/>
        </w:rPr>
        <w:t>It</w:t>
      </w:r>
      <w:r w:rsidR="00583716">
        <w:rPr>
          <w:lang w:val="en-GB" w:eastAsia="zh-CN"/>
        </w:rPr>
        <w:t xml:space="preserve"> is worth considering the various aspects a gNB needs to take into account to enable</w:t>
      </w:r>
      <w:r w:rsidR="007E3A7F">
        <w:rPr>
          <w:lang w:val="en-GB" w:eastAsia="zh-CN"/>
        </w:rPr>
        <w:t xml:space="preserve"> UL</w:t>
      </w:r>
      <w:r w:rsidR="001E50A5">
        <w:rPr>
          <w:lang w:val="en-GB" w:eastAsia="zh-CN"/>
        </w:rPr>
        <w:t>-</w:t>
      </w:r>
      <w:r w:rsidR="007E3A7F">
        <w:rPr>
          <w:lang w:val="en-GB" w:eastAsia="zh-CN"/>
        </w:rPr>
        <w:t xml:space="preserve">CA across different bands. For example, how a gNB selects the band combination to configure for UL-CA or even when to switch a user </w:t>
      </w:r>
      <w:r w:rsidR="00C84CB3">
        <w:rPr>
          <w:lang w:val="en-GB" w:eastAsia="zh-CN"/>
        </w:rPr>
        <w:t>from a single carrier configuration to UL-CA</w:t>
      </w:r>
      <w:r w:rsidR="002C4A4D">
        <w:rPr>
          <w:lang w:val="en-GB" w:eastAsia="zh-CN"/>
        </w:rPr>
        <w:t xml:space="preserve"> warrant further investigation</w:t>
      </w:r>
      <w:r w:rsidR="00C84CB3">
        <w:rPr>
          <w:lang w:val="en-GB" w:eastAsia="zh-CN"/>
        </w:rPr>
        <w:t xml:space="preserve">. </w:t>
      </w:r>
      <w:r w:rsidR="0093486B">
        <w:rPr>
          <w:lang w:val="en-GB" w:eastAsia="zh-CN"/>
        </w:rPr>
        <w:t>Further</w:t>
      </w:r>
      <w:r w:rsidR="00C84CB3">
        <w:rPr>
          <w:lang w:val="en-GB" w:eastAsia="zh-CN"/>
        </w:rPr>
        <w:t xml:space="preserve">, </w:t>
      </w:r>
      <w:r w:rsidR="001F6489">
        <w:rPr>
          <w:lang w:val="en-GB" w:eastAsia="zh-CN"/>
        </w:rPr>
        <w:t xml:space="preserve">to make UL-CA more effective, the focus should not be limited to increasing uplink transmit power. </w:t>
      </w:r>
      <w:r w:rsidR="009D59CC">
        <w:rPr>
          <w:lang w:val="en-GB" w:eastAsia="zh-CN"/>
        </w:rPr>
        <w:t xml:space="preserve">A more nuanced approach to multi-carrier scheduling also becomes critical in determining how a gNB services a UE’s uplink traffic </w:t>
      </w:r>
      <w:r w:rsidR="00124C3F">
        <w:rPr>
          <w:lang w:val="en-GB" w:eastAsia="zh-CN"/>
        </w:rPr>
        <w:t xml:space="preserve">by adaptive load sharing across multiple carriers. </w:t>
      </w:r>
    </w:p>
    <w:p w14:paraId="069BDEF8" w14:textId="3A6E11DF" w:rsidR="0090750F" w:rsidRDefault="00507558" w:rsidP="007619A5">
      <w:pPr>
        <w:jc w:val="both"/>
        <w:rPr>
          <w:lang w:val="en-GB" w:eastAsia="zh-CN"/>
        </w:rPr>
      </w:pPr>
      <w:r>
        <w:rPr>
          <w:lang w:val="en-GB" w:eastAsia="zh-CN"/>
        </w:rPr>
        <w:t>Going further, a</w:t>
      </w:r>
      <w:r w:rsidR="00ED2222">
        <w:rPr>
          <w:lang w:val="en-GB" w:eastAsia="zh-CN"/>
        </w:rPr>
        <w:t xml:space="preserve"> critical component </w:t>
      </w:r>
      <w:r w:rsidR="00C411D0">
        <w:rPr>
          <w:lang w:val="en-GB" w:eastAsia="zh-CN"/>
        </w:rPr>
        <w:t xml:space="preserve">for enabling simultaneous transmissions across multiple bands is </w:t>
      </w:r>
      <w:r w:rsidR="00E756FA">
        <w:rPr>
          <w:lang w:val="en-GB" w:eastAsia="zh-CN"/>
        </w:rPr>
        <w:t xml:space="preserve">a good understanding of the regulatory constraints that </w:t>
      </w:r>
      <w:r w:rsidR="004E2515">
        <w:rPr>
          <w:lang w:val="en-GB" w:eastAsia="zh-CN"/>
        </w:rPr>
        <w:t>the UE is required to conform to when engaging in uplink transmissions.</w:t>
      </w:r>
      <w:r w:rsidR="00260621">
        <w:rPr>
          <w:lang w:val="en-GB" w:eastAsia="zh-CN"/>
        </w:rPr>
        <w:t xml:space="preserve"> Regulatory constraints on total RF exposure experienced by a user </w:t>
      </w:r>
      <w:r w:rsidR="001E672E">
        <w:rPr>
          <w:lang w:val="en-GB" w:eastAsia="zh-CN"/>
        </w:rPr>
        <w:t xml:space="preserve">require a UE to </w:t>
      </w:r>
      <w:r w:rsidR="00D81E56">
        <w:rPr>
          <w:lang w:val="en-GB" w:eastAsia="zh-CN"/>
        </w:rPr>
        <w:t>determine</w:t>
      </w:r>
      <w:r w:rsidR="009F60BC">
        <w:rPr>
          <w:lang w:val="en-GB" w:eastAsia="zh-CN"/>
        </w:rPr>
        <w:t xml:space="preserve"> safe</w:t>
      </w:r>
      <w:r w:rsidR="00D81E56">
        <w:rPr>
          <w:lang w:val="en-GB" w:eastAsia="zh-CN"/>
        </w:rPr>
        <w:t xml:space="preserve"> transmit power levels for each band </w:t>
      </w:r>
      <w:r w:rsidR="009F60BC">
        <w:rPr>
          <w:lang w:val="en-GB" w:eastAsia="zh-CN"/>
        </w:rPr>
        <w:t xml:space="preserve">of operation. </w:t>
      </w:r>
      <w:r w:rsidR="00F80F97">
        <w:rPr>
          <w:lang w:val="en-GB" w:eastAsia="zh-CN"/>
        </w:rPr>
        <w:t>W</w:t>
      </w:r>
      <w:r w:rsidR="003F3B78">
        <w:rPr>
          <w:lang w:val="en-GB" w:eastAsia="zh-CN"/>
        </w:rPr>
        <w:t xml:space="preserve">hen a UE is close to exceeding the allowed RF exposure </w:t>
      </w:r>
      <w:r w:rsidR="00C20B27">
        <w:rPr>
          <w:lang w:val="en-GB" w:eastAsia="zh-CN"/>
        </w:rPr>
        <w:t xml:space="preserve">levels, the UE </w:t>
      </w:r>
      <w:r w:rsidR="00097D87">
        <w:rPr>
          <w:lang w:val="en-GB" w:eastAsia="zh-CN"/>
        </w:rPr>
        <w:t xml:space="preserve">recomputes the maximum allowed transmit power for each of the bands in use and </w:t>
      </w:r>
      <w:r w:rsidR="00F80F97">
        <w:rPr>
          <w:lang w:val="en-GB" w:eastAsia="zh-CN"/>
        </w:rPr>
        <w:t>uplink transmissions may see a change in transmit power</w:t>
      </w:r>
      <w:r w:rsidR="001163C4">
        <w:rPr>
          <w:lang w:val="en-GB" w:eastAsia="zh-CN"/>
        </w:rPr>
        <w:t xml:space="preserve"> (</w:t>
      </w:r>
      <w:r w:rsidR="00610D65">
        <w:rPr>
          <w:lang w:val="en-GB" w:eastAsia="zh-CN"/>
        </w:rPr>
        <w:t xml:space="preserve">Alternately, </w:t>
      </w:r>
      <w:r w:rsidR="001163C4">
        <w:rPr>
          <w:lang w:val="en-GB" w:eastAsia="zh-CN"/>
        </w:rPr>
        <w:t xml:space="preserve">a </w:t>
      </w:r>
      <w:r w:rsidR="00610D65">
        <w:rPr>
          <w:lang w:val="en-GB" w:eastAsia="zh-CN"/>
        </w:rPr>
        <w:t xml:space="preserve">UE may </w:t>
      </w:r>
      <w:r w:rsidR="001163C4">
        <w:rPr>
          <w:lang w:val="en-GB" w:eastAsia="zh-CN"/>
        </w:rPr>
        <w:t>have a fixed limit on its transmit power so that it never exceeds the RF exposure limits.)</w:t>
      </w:r>
      <w:r w:rsidR="00287BCB">
        <w:rPr>
          <w:lang w:val="en-GB" w:eastAsia="zh-CN"/>
        </w:rPr>
        <w:t>.</w:t>
      </w:r>
      <w:r w:rsidR="00FA1D7C">
        <w:rPr>
          <w:lang w:val="en-GB" w:eastAsia="zh-CN"/>
        </w:rPr>
        <w:t xml:space="preserve"> </w:t>
      </w:r>
      <w:r w:rsidR="00262AE7">
        <w:rPr>
          <w:lang w:val="en-GB" w:eastAsia="zh-CN"/>
        </w:rPr>
        <w:t>Since these operations are transparent to the gNB, t</w:t>
      </w:r>
      <w:r w:rsidR="00FA1D7C">
        <w:rPr>
          <w:lang w:val="en-GB" w:eastAsia="zh-CN"/>
        </w:rPr>
        <w:t>his can then impact</w:t>
      </w:r>
      <w:r w:rsidR="00262AE7">
        <w:rPr>
          <w:lang w:val="en-GB" w:eastAsia="zh-CN"/>
        </w:rPr>
        <w:t xml:space="preserve"> </w:t>
      </w:r>
      <w:proofErr w:type="spellStart"/>
      <w:r w:rsidR="00262AE7">
        <w:rPr>
          <w:lang w:val="en-GB" w:eastAsia="zh-CN"/>
        </w:rPr>
        <w:t>gNB’s</w:t>
      </w:r>
      <w:proofErr w:type="spellEnd"/>
      <w:r w:rsidR="00262AE7">
        <w:rPr>
          <w:lang w:val="en-GB" w:eastAsia="zh-CN"/>
        </w:rPr>
        <w:t xml:space="preserve"> perception on the</w:t>
      </w:r>
      <w:r w:rsidR="002B041D">
        <w:rPr>
          <w:lang w:val="en-GB" w:eastAsia="zh-CN"/>
        </w:rPr>
        <w:t xml:space="preserve"> link quality,</w:t>
      </w:r>
      <w:r w:rsidR="0088204B">
        <w:rPr>
          <w:lang w:val="en-GB" w:eastAsia="zh-CN"/>
        </w:rPr>
        <w:t xml:space="preserve"> influence</w:t>
      </w:r>
      <w:r w:rsidR="002B041D">
        <w:rPr>
          <w:lang w:val="en-GB" w:eastAsia="zh-CN"/>
        </w:rPr>
        <w:t xml:space="preserve"> </w:t>
      </w:r>
      <w:r w:rsidR="00E63813">
        <w:rPr>
          <w:lang w:val="en-GB" w:eastAsia="zh-CN"/>
        </w:rPr>
        <w:t>link adaptation, and subsequently</w:t>
      </w:r>
      <w:r w:rsidR="00262AE7">
        <w:rPr>
          <w:lang w:val="en-GB" w:eastAsia="zh-CN"/>
        </w:rPr>
        <w:t xml:space="preserve"> </w:t>
      </w:r>
      <w:r w:rsidR="0088204B">
        <w:rPr>
          <w:lang w:val="en-GB" w:eastAsia="zh-CN"/>
        </w:rPr>
        <w:t>cause uplink throughput to fluctuate.</w:t>
      </w:r>
      <w:r w:rsidR="00045248">
        <w:rPr>
          <w:lang w:val="en-GB" w:eastAsia="zh-CN"/>
        </w:rPr>
        <w:t xml:space="preserve"> </w:t>
      </w:r>
      <w:r w:rsidR="004E2515">
        <w:rPr>
          <w:lang w:val="en-GB" w:eastAsia="zh-CN"/>
        </w:rPr>
        <w:t xml:space="preserve"> </w:t>
      </w:r>
      <w:r w:rsidR="00CC1935">
        <w:rPr>
          <w:lang w:val="en-GB" w:eastAsia="zh-CN"/>
        </w:rPr>
        <w:t xml:space="preserve">A better understanding of these constraints and its impact on UE </w:t>
      </w:r>
      <w:r w:rsidR="00B72306">
        <w:rPr>
          <w:lang w:val="en-GB" w:eastAsia="zh-CN"/>
        </w:rPr>
        <w:t>behaviour</w:t>
      </w:r>
      <w:r w:rsidR="00CC1935">
        <w:rPr>
          <w:lang w:val="en-GB" w:eastAsia="zh-CN"/>
        </w:rPr>
        <w:t xml:space="preserve"> can help gNBs </w:t>
      </w:r>
      <w:r w:rsidR="00455951">
        <w:rPr>
          <w:lang w:val="en-GB" w:eastAsia="zh-CN"/>
        </w:rPr>
        <w:t>adopt</w:t>
      </w:r>
      <w:r w:rsidR="00D3717A">
        <w:rPr>
          <w:lang w:val="en-GB" w:eastAsia="zh-CN"/>
        </w:rPr>
        <w:t xml:space="preserve"> </w:t>
      </w:r>
      <w:r w:rsidR="00455951">
        <w:rPr>
          <w:lang w:val="en-GB" w:eastAsia="zh-CN"/>
        </w:rPr>
        <w:t>more nuanced scheduling decisions</w:t>
      </w:r>
      <w:r w:rsidR="00FF3B0A">
        <w:rPr>
          <w:lang w:val="en-GB" w:eastAsia="zh-CN"/>
        </w:rPr>
        <w:t xml:space="preserve">. </w:t>
      </w:r>
    </w:p>
    <w:p w14:paraId="783BF168" w14:textId="08C4387E" w:rsidR="00166BD2" w:rsidRDefault="0032665F" w:rsidP="00DF6E3D">
      <w:pPr>
        <w:jc w:val="both"/>
        <w:rPr>
          <w:lang w:val="en-GB" w:eastAsia="zh-CN"/>
        </w:rPr>
      </w:pPr>
      <w:r>
        <w:rPr>
          <w:lang w:val="en-GB" w:eastAsia="zh-CN"/>
        </w:rPr>
        <w:t xml:space="preserve">Depending on the band combinations (FR1+FR1, FR1+FR2), two types of RF exposure limits can come into play. The first set uses a metric called specific absorption rate (SAR) and is applied to sub-6GHz bands and the second metric is called </w:t>
      </w:r>
      <w:r w:rsidR="00201CC3">
        <w:rPr>
          <w:lang w:val="en-GB" w:eastAsia="zh-CN"/>
        </w:rPr>
        <w:t>power density</w:t>
      </w:r>
      <w:r>
        <w:rPr>
          <w:lang w:val="en-GB" w:eastAsia="zh-CN"/>
        </w:rPr>
        <w:t xml:space="preserve"> (</w:t>
      </w:r>
      <w:r w:rsidR="00201CC3">
        <w:rPr>
          <w:lang w:val="en-GB" w:eastAsia="zh-CN"/>
        </w:rPr>
        <w:t>PD</w:t>
      </w:r>
      <w:r>
        <w:rPr>
          <w:lang w:val="en-GB" w:eastAsia="zh-CN"/>
        </w:rPr>
        <w:t>)</w:t>
      </w:r>
      <w:r w:rsidR="00DF6E3D">
        <w:rPr>
          <w:lang w:val="en-GB" w:eastAsia="zh-CN"/>
        </w:rPr>
        <w:t xml:space="preserve"> and is applied to mmW bands</w:t>
      </w:r>
      <w:r>
        <w:rPr>
          <w:lang w:val="en-GB" w:eastAsia="zh-CN"/>
        </w:rPr>
        <w:t xml:space="preserve">. Both these metrics take a time-averaged approach to limiting RF exposure, </w:t>
      </w:r>
      <w:r w:rsidR="007B64A6">
        <w:rPr>
          <w:lang w:val="en-GB" w:eastAsia="zh-CN"/>
        </w:rPr>
        <w:t xml:space="preserve">i.e., RF exposure as measured using these metrics </w:t>
      </w:r>
      <w:r w:rsidR="00DB49EE">
        <w:rPr>
          <w:lang w:val="en-GB" w:eastAsia="zh-CN"/>
        </w:rPr>
        <w:t xml:space="preserve">and averaged over a certain time </w:t>
      </w:r>
      <w:r w:rsidR="00E93206">
        <w:rPr>
          <w:lang w:val="en-GB" w:eastAsia="zh-CN"/>
        </w:rPr>
        <w:t xml:space="preserve">window </w:t>
      </w:r>
      <w:r w:rsidR="007B64A6">
        <w:rPr>
          <w:lang w:val="en-GB" w:eastAsia="zh-CN"/>
        </w:rPr>
        <w:t>must stay below a certain specified threshold</w:t>
      </w:r>
      <w:r w:rsidR="00AA421C">
        <w:rPr>
          <w:lang w:val="en-GB" w:eastAsia="zh-CN"/>
        </w:rPr>
        <w:t>. In other words, the regulations govern averaged RF exposure and not instantaneous RF exposure</w:t>
      </w:r>
      <w:r w:rsidR="009721A1">
        <w:rPr>
          <w:lang w:val="en-GB" w:eastAsia="zh-CN"/>
        </w:rPr>
        <w:t xml:space="preserve"> (there may be </w:t>
      </w:r>
      <w:r w:rsidR="003449DB">
        <w:rPr>
          <w:lang w:val="en-GB" w:eastAsia="zh-CN"/>
        </w:rPr>
        <w:t>some exceptions to this in specific regions)</w:t>
      </w:r>
      <w:r w:rsidR="00AA421C">
        <w:rPr>
          <w:lang w:val="en-GB" w:eastAsia="zh-CN"/>
        </w:rPr>
        <w:t>.</w:t>
      </w:r>
      <w:r w:rsidR="00506536">
        <w:rPr>
          <w:lang w:val="en-GB" w:eastAsia="zh-CN"/>
        </w:rPr>
        <w:t xml:space="preserve"> </w:t>
      </w:r>
      <w:r w:rsidR="00562046">
        <w:rPr>
          <w:lang w:val="en-GB" w:eastAsia="zh-CN"/>
        </w:rPr>
        <w:t xml:space="preserve"> The time-averaged nature of these constraints is a rather important </w:t>
      </w:r>
      <w:r w:rsidR="00AD5CFA">
        <w:rPr>
          <w:lang w:val="en-GB" w:eastAsia="zh-CN"/>
        </w:rPr>
        <w:t xml:space="preserve">aspect when enabling high-power transmissions at the UE. It suggests that </w:t>
      </w:r>
      <w:r w:rsidR="00C7761C">
        <w:rPr>
          <w:lang w:val="en-GB" w:eastAsia="zh-CN"/>
        </w:rPr>
        <w:t xml:space="preserve">while </w:t>
      </w:r>
      <w:r w:rsidR="007E66A3">
        <w:rPr>
          <w:lang w:val="en-GB" w:eastAsia="zh-CN"/>
        </w:rPr>
        <w:t>it may not be possible</w:t>
      </w:r>
      <w:r w:rsidR="00C7761C">
        <w:rPr>
          <w:lang w:val="en-GB" w:eastAsia="zh-CN"/>
        </w:rPr>
        <w:t xml:space="preserve"> UE may not be able to transmit at full power </w:t>
      </w:r>
      <w:r w:rsidR="00EE1861">
        <w:rPr>
          <w:lang w:val="en-GB" w:eastAsia="zh-CN"/>
        </w:rPr>
        <w:t xml:space="preserve">at all times </w:t>
      </w:r>
      <w:r w:rsidR="00C7761C">
        <w:rPr>
          <w:lang w:val="en-GB" w:eastAsia="zh-CN"/>
        </w:rPr>
        <w:t>across all bands</w:t>
      </w:r>
      <w:r w:rsidR="00EE1861">
        <w:rPr>
          <w:lang w:val="en-GB" w:eastAsia="zh-CN"/>
        </w:rPr>
        <w:t xml:space="preserve">, the UE is </w:t>
      </w:r>
      <w:r w:rsidR="00EA419D">
        <w:rPr>
          <w:lang w:val="en-GB" w:eastAsia="zh-CN"/>
        </w:rPr>
        <w:t xml:space="preserve">capable of delivering higher total transmit power is short bursts of time. </w:t>
      </w:r>
    </w:p>
    <w:p w14:paraId="7DCF0CA3" w14:textId="45B58A56" w:rsidR="000C4290" w:rsidRDefault="00D619CC" w:rsidP="00DF6E3D">
      <w:pPr>
        <w:jc w:val="both"/>
        <w:rPr>
          <w:lang w:val="en-GB" w:eastAsia="zh-CN"/>
        </w:rPr>
      </w:pPr>
      <w:r>
        <w:rPr>
          <w:lang w:val="en-GB" w:eastAsia="zh-CN"/>
        </w:rPr>
        <w:t xml:space="preserve">The goal in R18 coverage </w:t>
      </w:r>
      <w:r w:rsidR="00CE5874">
        <w:rPr>
          <w:lang w:val="en-GB" w:eastAsia="zh-CN"/>
        </w:rPr>
        <w:t>enhancements</w:t>
      </w:r>
      <w:r>
        <w:rPr>
          <w:lang w:val="en-GB" w:eastAsia="zh-CN"/>
        </w:rPr>
        <w:t xml:space="preserve"> is to </w:t>
      </w:r>
      <w:r w:rsidR="006D1C2F">
        <w:rPr>
          <w:lang w:val="en-GB" w:eastAsia="zh-CN"/>
        </w:rPr>
        <w:t xml:space="preserve">place scenarios with </w:t>
      </w:r>
      <w:r>
        <w:rPr>
          <w:lang w:val="en-GB" w:eastAsia="zh-CN"/>
        </w:rPr>
        <w:t xml:space="preserve">increased uplink transmit power in CA/DC scenarios on a more solid footing by </w:t>
      </w:r>
      <w:r w:rsidR="00FF6AC6">
        <w:rPr>
          <w:lang w:val="en-GB" w:eastAsia="zh-CN"/>
        </w:rPr>
        <w:t xml:space="preserve">providing additional </w:t>
      </w:r>
      <w:r w:rsidR="00C81BD9">
        <w:rPr>
          <w:lang w:val="en-GB" w:eastAsia="zh-CN"/>
        </w:rPr>
        <w:t>signalling</w:t>
      </w:r>
      <w:r w:rsidR="002B68A5">
        <w:rPr>
          <w:lang w:val="en-GB" w:eastAsia="zh-CN"/>
        </w:rPr>
        <w:t xml:space="preserve"> support to better facilitate </w:t>
      </w:r>
      <w:r w:rsidR="001F2AA0">
        <w:rPr>
          <w:lang w:val="en-GB" w:eastAsia="zh-CN"/>
        </w:rPr>
        <w:t xml:space="preserve">a common understanding between UE and gNB </w:t>
      </w:r>
      <w:r w:rsidR="00831B80">
        <w:rPr>
          <w:lang w:val="en-GB" w:eastAsia="zh-CN"/>
        </w:rPr>
        <w:t xml:space="preserve">regarding UE </w:t>
      </w:r>
      <w:r w:rsidR="00C81BD9">
        <w:rPr>
          <w:lang w:val="en-GB" w:eastAsia="zh-CN"/>
        </w:rPr>
        <w:t>behaviour</w:t>
      </w:r>
      <w:r w:rsidR="00831B80">
        <w:rPr>
          <w:lang w:val="en-GB" w:eastAsia="zh-CN"/>
        </w:rPr>
        <w:t xml:space="preserve"> that arises from </w:t>
      </w:r>
      <w:r w:rsidR="00A540FB">
        <w:rPr>
          <w:lang w:val="en-GB" w:eastAsia="zh-CN"/>
        </w:rPr>
        <w:t>complying with</w:t>
      </w:r>
      <w:r w:rsidR="00831B80">
        <w:rPr>
          <w:lang w:val="en-GB" w:eastAsia="zh-CN"/>
        </w:rPr>
        <w:t xml:space="preserve"> regulatory </w:t>
      </w:r>
      <w:r>
        <w:rPr>
          <w:lang w:val="en-GB" w:eastAsia="zh-CN"/>
        </w:rPr>
        <w:t>constraints</w:t>
      </w:r>
      <w:r w:rsidR="007115EA">
        <w:rPr>
          <w:lang w:val="en-GB" w:eastAsia="zh-CN"/>
        </w:rPr>
        <w:t xml:space="preserve">. In particular we propose </w:t>
      </w:r>
      <w:r w:rsidR="00685285">
        <w:rPr>
          <w:lang w:val="en-GB" w:eastAsia="zh-CN"/>
        </w:rPr>
        <w:t xml:space="preserve">to introduce energy headroom reporting to aid </w:t>
      </w:r>
      <w:r w:rsidR="007067DE">
        <w:rPr>
          <w:lang w:val="en-GB" w:eastAsia="zh-CN"/>
        </w:rPr>
        <w:t xml:space="preserve">simultaneous </w:t>
      </w:r>
      <w:r w:rsidR="00C81BD9">
        <w:rPr>
          <w:lang w:val="en-GB" w:eastAsia="zh-CN"/>
        </w:rPr>
        <w:t>high-power</w:t>
      </w:r>
      <w:r w:rsidR="007067DE">
        <w:rPr>
          <w:lang w:val="en-GB" w:eastAsia="zh-CN"/>
        </w:rPr>
        <w:t xml:space="preserve"> transmissions across multiple bands.</w:t>
      </w:r>
      <w:r w:rsidR="000C4290">
        <w:rPr>
          <w:lang w:val="en-GB" w:eastAsia="zh-CN"/>
        </w:rPr>
        <w:t xml:space="preserve"> </w:t>
      </w:r>
    </w:p>
    <w:p w14:paraId="4C836770" w14:textId="4C23B999" w:rsidR="0093486B" w:rsidRDefault="000C4290" w:rsidP="00DF6E3D">
      <w:pPr>
        <w:jc w:val="both"/>
        <w:rPr>
          <w:lang w:val="en-GB" w:eastAsia="zh-CN"/>
        </w:rPr>
      </w:pPr>
      <w:r>
        <w:rPr>
          <w:lang w:val="en-GB" w:eastAsia="zh-CN"/>
        </w:rPr>
        <w:t>Note that some of these enhancements are not limited to CA/DC operation in uplink and are in general useful for any high-power UE</w:t>
      </w:r>
      <w:r w:rsidR="00074CF0">
        <w:rPr>
          <w:lang w:val="en-GB" w:eastAsia="zh-CN"/>
        </w:rPr>
        <w:t xml:space="preserve"> </w:t>
      </w:r>
      <w:r w:rsidR="00142B66">
        <w:rPr>
          <w:lang w:val="en-GB" w:eastAsia="zh-CN"/>
        </w:rPr>
        <w:t>where RF exposure limits may come into play due to simultaneous transmissions across different technologies (</w:t>
      </w:r>
      <w:r w:rsidR="00C81BD9">
        <w:rPr>
          <w:lang w:val="en-GB" w:eastAsia="zh-CN"/>
        </w:rPr>
        <w:t>Wi-Fi</w:t>
      </w:r>
      <w:r w:rsidR="00142B66">
        <w:rPr>
          <w:lang w:val="en-GB" w:eastAsia="zh-CN"/>
        </w:rPr>
        <w:t>, Bluetooth, etc).</w:t>
      </w:r>
    </w:p>
    <w:p w14:paraId="31030BAC" w14:textId="4BAD3EB8" w:rsidR="0093486B" w:rsidRDefault="0093486B" w:rsidP="00DF6E3D">
      <w:pPr>
        <w:jc w:val="both"/>
        <w:rPr>
          <w:lang w:val="en-GB" w:eastAsia="zh-CN"/>
        </w:rPr>
      </w:pPr>
      <w:r>
        <w:rPr>
          <w:lang w:val="en-GB" w:eastAsia="zh-CN"/>
        </w:rPr>
        <w:t>The broad objectives to focus on for this sub-agenda is summarized in the following proposal:</w:t>
      </w:r>
    </w:p>
    <w:tbl>
      <w:tblPr>
        <w:tblStyle w:val="TableGrid"/>
        <w:tblW w:w="0" w:type="auto"/>
        <w:tblLook w:val="04A0" w:firstRow="1" w:lastRow="0" w:firstColumn="1" w:lastColumn="0" w:noHBand="0" w:noVBand="1"/>
      </w:tblPr>
      <w:tblGrid>
        <w:gridCol w:w="9350"/>
      </w:tblGrid>
      <w:tr w:rsidR="00B267EA" w14:paraId="4A9A26FF" w14:textId="77777777" w:rsidTr="00B267EA">
        <w:tc>
          <w:tcPr>
            <w:tcW w:w="9350" w:type="dxa"/>
          </w:tcPr>
          <w:p w14:paraId="08A689D9" w14:textId="3EA9E70A" w:rsidR="00B267EA" w:rsidRDefault="00B267EA" w:rsidP="00B267EA">
            <w:pPr>
              <w:jc w:val="both"/>
              <w:rPr>
                <w:lang w:eastAsia="zh-CN"/>
              </w:rPr>
            </w:pPr>
            <w:r w:rsidRPr="007619A5">
              <w:rPr>
                <w:b/>
                <w:bCs/>
                <w:lang w:eastAsia="zh-CN"/>
              </w:rPr>
              <w:t>Proposal</w:t>
            </w:r>
            <w:r>
              <w:rPr>
                <w:b/>
                <w:bCs/>
                <w:lang w:eastAsia="zh-CN"/>
              </w:rPr>
              <w:t xml:space="preserve"> 8</w:t>
            </w:r>
            <w:r w:rsidRPr="007619A5">
              <w:rPr>
                <w:b/>
                <w:bCs/>
                <w:lang w:eastAsia="zh-CN"/>
              </w:rPr>
              <w:t>:</w:t>
            </w:r>
            <w:r>
              <w:rPr>
                <w:lang w:eastAsia="zh-CN"/>
              </w:rPr>
              <w:t xml:space="preserve"> To facilitate higher power transmission in CA and DC scenarios, introduce signalling mechanisms between UE and gNB focused on </w:t>
            </w:r>
          </w:p>
          <w:p w14:paraId="24861F57" w14:textId="0CA7C5B1" w:rsidR="00B267EA" w:rsidRDefault="00B267EA" w:rsidP="00B267EA">
            <w:pPr>
              <w:pStyle w:val="ListParagraph"/>
              <w:numPr>
                <w:ilvl w:val="0"/>
                <w:numId w:val="43"/>
              </w:numPr>
              <w:jc w:val="both"/>
              <w:rPr>
                <w:lang w:eastAsia="zh-CN"/>
              </w:rPr>
            </w:pPr>
            <w:r w:rsidRPr="00563848">
              <w:rPr>
                <w:lang w:eastAsia="zh-CN"/>
              </w:rPr>
              <w:t>increas</w:t>
            </w:r>
            <w:r>
              <w:rPr>
                <w:lang w:eastAsia="zh-CN"/>
              </w:rPr>
              <w:t>ing</w:t>
            </w:r>
            <w:r w:rsidRPr="00563848">
              <w:rPr>
                <w:lang w:eastAsia="zh-CN"/>
              </w:rPr>
              <w:t xml:space="preserve"> awareness of power or energy budget available at the UE for each carrier/band, </w:t>
            </w:r>
          </w:p>
          <w:p w14:paraId="486D16DC" w14:textId="6F068304" w:rsidR="00B267EA" w:rsidRPr="00563848" w:rsidRDefault="00B267EA" w:rsidP="00B267EA">
            <w:pPr>
              <w:pStyle w:val="ListParagraph"/>
              <w:numPr>
                <w:ilvl w:val="0"/>
                <w:numId w:val="43"/>
              </w:numPr>
              <w:jc w:val="both"/>
              <w:rPr>
                <w:lang w:eastAsia="zh-CN"/>
              </w:rPr>
            </w:pPr>
            <w:r>
              <w:rPr>
                <w:lang w:eastAsia="zh-CN"/>
              </w:rPr>
              <w:t xml:space="preserve">aiding the selection of the best </w:t>
            </w:r>
            <w:r w:rsidRPr="00563848">
              <w:rPr>
                <w:lang w:eastAsia="zh-CN"/>
              </w:rPr>
              <w:t xml:space="preserve">band combination for UL CA, </w:t>
            </w:r>
            <w:r>
              <w:rPr>
                <w:lang w:eastAsia="zh-CN"/>
              </w:rPr>
              <w:t>and</w:t>
            </w:r>
          </w:p>
          <w:p w14:paraId="62329C11" w14:textId="700ABC25" w:rsidR="00B267EA" w:rsidRDefault="00B267EA" w:rsidP="007619A5">
            <w:pPr>
              <w:pStyle w:val="ListParagraph"/>
              <w:numPr>
                <w:ilvl w:val="0"/>
                <w:numId w:val="43"/>
              </w:numPr>
              <w:jc w:val="both"/>
              <w:rPr>
                <w:lang w:eastAsia="zh-CN"/>
              </w:rPr>
            </w:pPr>
            <w:r w:rsidRPr="008509F8">
              <w:rPr>
                <w:lang w:eastAsia="zh-CN"/>
              </w:rPr>
              <w:lastRenderedPageBreak/>
              <w:t>aid</w:t>
            </w:r>
            <w:r>
              <w:rPr>
                <w:lang w:eastAsia="zh-CN"/>
              </w:rPr>
              <w:t>ing</w:t>
            </w:r>
            <w:r w:rsidRPr="008509F8">
              <w:rPr>
                <w:lang w:eastAsia="zh-CN"/>
              </w:rPr>
              <w:t xml:space="preserve"> scheduling policy when UE is configured with multiple bands in UL CA, for e.g.</w:t>
            </w:r>
            <w:r>
              <w:rPr>
                <w:lang w:eastAsia="zh-CN"/>
              </w:rPr>
              <w:t>,</w:t>
            </w:r>
            <w:r w:rsidRPr="008509F8">
              <w:rPr>
                <w:lang w:eastAsia="zh-CN"/>
              </w:rPr>
              <w:t xml:space="preserve"> selecting preferred carrier for servicing uplink, or adaptive load sharing across carriers.</w:t>
            </w:r>
          </w:p>
        </w:tc>
      </w:tr>
    </w:tbl>
    <w:p w14:paraId="504BE87E" w14:textId="77777777" w:rsidR="00B267EA" w:rsidRDefault="00B267EA" w:rsidP="00DF6E3D">
      <w:pPr>
        <w:jc w:val="both"/>
        <w:rPr>
          <w:lang w:val="en-GB" w:eastAsia="zh-CN"/>
        </w:rPr>
      </w:pPr>
    </w:p>
    <w:p w14:paraId="2D7806F4" w14:textId="127BEB15" w:rsidR="0032665F" w:rsidRDefault="000B10E2" w:rsidP="00A81424">
      <w:pPr>
        <w:jc w:val="both"/>
        <w:rPr>
          <w:lang w:val="en-GB" w:eastAsia="zh-CN"/>
        </w:rPr>
      </w:pPr>
      <w:r>
        <w:rPr>
          <w:lang w:val="en-GB" w:eastAsia="zh-CN"/>
        </w:rPr>
        <w:t xml:space="preserve">In the following sections, we present results to show that high power transmissions </w:t>
      </w:r>
      <w:r w:rsidR="00163A22">
        <w:rPr>
          <w:lang w:val="en-GB" w:eastAsia="zh-CN"/>
        </w:rPr>
        <w:t xml:space="preserve">in CA/DC </w:t>
      </w:r>
      <w:r>
        <w:rPr>
          <w:lang w:val="en-GB" w:eastAsia="zh-CN"/>
        </w:rPr>
        <w:t xml:space="preserve">are particularly beneficial to a </w:t>
      </w:r>
      <w:r w:rsidR="00163A22">
        <w:rPr>
          <w:lang w:val="en-GB" w:eastAsia="zh-CN"/>
        </w:rPr>
        <w:t xml:space="preserve">cell-edge UE. </w:t>
      </w:r>
      <w:r w:rsidR="00D57C12">
        <w:rPr>
          <w:lang w:val="en-GB" w:eastAsia="zh-CN"/>
        </w:rPr>
        <w:t>This is followed by a discussion on</w:t>
      </w:r>
      <w:r w:rsidR="00214219">
        <w:rPr>
          <w:lang w:val="en-GB" w:eastAsia="zh-CN"/>
        </w:rPr>
        <w:t xml:space="preserve"> regulatory aspects of</w:t>
      </w:r>
      <w:r w:rsidR="00D57C12">
        <w:rPr>
          <w:lang w:val="en-GB" w:eastAsia="zh-CN"/>
        </w:rPr>
        <w:t xml:space="preserve"> SAR/MPE compliance</w:t>
      </w:r>
      <w:r w:rsidR="00D76741">
        <w:rPr>
          <w:lang w:val="en-GB" w:eastAsia="zh-CN"/>
        </w:rPr>
        <w:t xml:space="preserve"> and aspects related to </w:t>
      </w:r>
      <w:r w:rsidR="00984213">
        <w:rPr>
          <w:lang w:val="en-GB" w:eastAsia="zh-CN"/>
        </w:rPr>
        <w:t>energy headroom reporting</w:t>
      </w:r>
      <w:r w:rsidR="00D76741">
        <w:rPr>
          <w:lang w:val="en-GB" w:eastAsia="zh-CN"/>
        </w:rPr>
        <w:t xml:space="preserve">. </w:t>
      </w:r>
      <w:r w:rsidR="00142740">
        <w:rPr>
          <w:lang w:val="en-GB" w:eastAsia="zh-CN"/>
        </w:rPr>
        <w:t xml:space="preserve">We then present results to show how such </w:t>
      </w:r>
      <w:r w:rsidR="00214219">
        <w:rPr>
          <w:lang w:val="en-GB" w:eastAsia="zh-CN"/>
        </w:rPr>
        <w:t>signalling</w:t>
      </w:r>
      <w:r w:rsidR="00142740">
        <w:rPr>
          <w:lang w:val="en-GB" w:eastAsia="zh-CN"/>
        </w:rPr>
        <w:t xml:space="preserve"> could be beneficial. </w:t>
      </w:r>
    </w:p>
    <w:p w14:paraId="235B86EC" w14:textId="77777777" w:rsidR="00F4518A" w:rsidRDefault="00F4518A" w:rsidP="00566BA6">
      <w:pPr>
        <w:jc w:val="both"/>
        <w:rPr>
          <w:lang w:val="en-GB" w:eastAsia="zh-CN"/>
        </w:rPr>
      </w:pPr>
    </w:p>
    <w:p w14:paraId="14F9BD8A" w14:textId="7BA102B7" w:rsidR="00166BD2" w:rsidRDefault="00166BD2" w:rsidP="007619A5">
      <w:pPr>
        <w:pStyle w:val="Heading2"/>
        <w:rPr>
          <w:lang w:eastAsia="zh-CN"/>
        </w:rPr>
      </w:pPr>
      <w:r>
        <w:rPr>
          <w:lang w:eastAsia="zh-CN"/>
        </w:rPr>
        <w:t xml:space="preserve">System-level </w:t>
      </w:r>
      <w:r w:rsidR="003F14D4">
        <w:rPr>
          <w:lang w:eastAsia="zh-CN"/>
        </w:rPr>
        <w:t>S</w:t>
      </w:r>
      <w:r>
        <w:rPr>
          <w:lang w:eastAsia="zh-CN"/>
        </w:rPr>
        <w:t xml:space="preserve">imulations </w:t>
      </w:r>
      <w:r w:rsidR="003F14D4">
        <w:rPr>
          <w:lang w:eastAsia="zh-CN"/>
        </w:rPr>
        <w:t>I</w:t>
      </w:r>
      <w:r>
        <w:rPr>
          <w:lang w:eastAsia="zh-CN"/>
        </w:rPr>
        <w:t xml:space="preserve">llustrating the </w:t>
      </w:r>
      <w:r w:rsidR="003F14D4">
        <w:rPr>
          <w:lang w:eastAsia="zh-CN"/>
        </w:rPr>
        <w:t>B</w:t>
      </w:r>
      <w:r>
        <w:rPr>
          <w:lang w:eastAsia="zh-CN"/>
        </w:rPr>
        <w:t xml:space="preserve">enefits of </w:t>
      </w:r>
      <w:r w:rsidR="00F2420B">
        <w:rPr>
          <w:lang w:eastAsia="zh-CN"/>
        </w:rPr>
        <w:t>High-</w:t>
      </w:r>
      <w:r w:rsidR="003F14D4">
        <w:rPr>
          <w:lang w:eastAsia="zh-CN"/>
        </w:rPr>
        <w:t>P</w:t>
      </w:r>
      <w:r w:rsidR="00F2420B">
        <w:rPr>
          <w:lang w:eastAsia="zh-CN"/>
        </w:rPr>
        <w:t xml:space="preserve">ower </w:t>
      </w:r>
      <w:r>
        <w:rPr>
          <w:lang w:eastAsia="zh-CN"/>
        </w:rPr>
        <w:t xml:space="preserve">UL-CA </w:t>
      </w:r>
      <w:r w:rsidR="00356156">
        <w:rPr>
          <w:lang w:eastAsia="zh-CN"/>
        </w:rPr>
        <w:t>W</w:t>
      </w:r>
      <w:r>
        <w:rPr>
          <w:lang w:eastAsia="zh-CN"/>
        </w:rPr>
        <w:t xml:space="preserve">ithout </w:t>
      </w:r>
      <w:r w:rsidR="00356156">
        <w:rPr>
          <w:lang w:eastAsia="zh-CN"/>
        </w:rPr>
        <w:t>S</w:t>
      </w:r>
      <w:r>
        <w:rPr>
          <w:lang w:eastAsia="zh-CN"/>
        </w:rPr>
        <w:t>um-</w:t>
      </w:r>
      <w:r w:rsidR="00356156">
        <w:rPr>
          <w:lang w:eastAsia="zh-CN"/>
        </w:rPr>
        <w:t>P</w:t>
      </w:r>
      <w:r>
        <w:rPr>
          <w:lang w:eastAsia="zh-CN"/>
        </w:rPr>
        <w:t xml:space="preserve">ower </w:t>
      </w:r>
      <w:r w:rsidR="00356156">
        <w:rPr>
          <w:lang w:eastAsia="zh-CN"/>
        </w:rPr>
        <w:t>C</w:t>
      </w:r>
      <w:r>
        <w:rPr>
          <w:lang w:eastAsia="zh-CN"/>
        </w:rPr>
        <w:t>onstraint</w:t>
      </w:r>
    </w:p>
    <w:p w14:paraId="35DFCADD" w14:textId="33748B56" w:rsidR="00047DEB" w:rsidRDefault="005032CB" w:rsidP="007619A5">
      <w:pPr>
        <w:jc w:val="both"/>
        <w:rPr>
          <w:lang w:val="en-GB" w:eastAsia="zh-CN"/>
        </w:rPr>
      </w:pPr>
      <w:r>
        <w:rPr>
          <w:lang w:val="en-GB" w:eastAsia="zh-CN"/>
        </w:rPr>
        <w:t xml:space="preserve">To assess the benefit of </w:t>
      </w:r>
      <w:r w:rsidR="00232B3F">
        <w:rPr>
          <w:lang w:val="en-GB" w:eastAsia="zh-CN"/>
        </w:rPr>
        <w:t xml:space="preserve">allowing a higher transmit power </w:t>
      </w:r>
      <w:r w:rsidR="00507DE4">
        <w:rPr>
          <w:lang w:val="en-GB" w:eastAsia="zh-CN"/>
        </w:rPr>
        <w:t xml:space="preserve">in UL-CA, we present system-level simulations to </w:t>
      </w:r>
      <w:r w:rsidR="00772268">
        <w:rPr>
          <w:lang w:val="en-GB" w:eastAsia="zh-CN"/>
        </w:rPr>
        <w:t>quantify the amount of gains that can be realized, and the type of UEs that are likely to benefit the most.</w:t>
      </w:r>
      <w:r w:rsidR="00484A16">
        <w:rPr>
          <w:lang w:val="en-GB" w:eastAsia="zh-CN"/>
        </w:rPr>
        <w:t xml:space="preserve"> We consider UL-CA across a TDD and a FDD carrier, with the TDD carrier limited to </w:t>
      </w:r>
      <w:r w:rsidR="00267A95">
        <w:rPr>
          <w:lang w:val="en-GB" w:eastAsia="zh-CN"/>
        </w:rPr>
        <w:t xml:space="preserve">26 dBm (PC2) of transmit power and the FDD carrier limited to 23 dBm of transmit power. </w:t>
      </w:r>
      <w:r w:rsidR="00DE5E7B">
        <w:rPr>
          <w:lang w:val="en-GB" w:eastAsia="zh-CN"/>
        </w:rPr>
        <w:t xml:space="preserve">The combined power limit is set to either 26 dBm or to </w:t>
      </w:r>
      <w:r w:rsidR="00A51D94">
        <w:rPr>
          <w:lang w:val="en-GB" w:eastAsia="zh-CN"/>
        </w:rPr>
        <w:t>27.8</w:t>
      </w:r>
      <w:r w:rsidR="00A31A30">
        <w:rPr>
          <w:lang w:val="en-GB" w:eastAsia="zh-CN"/>
        </w:rPr>
        <w:t xml:space="preserve"> (~ 28 dBm)</w:t>
      </w:r>
      <w:r w:rsidR="00A51D94">
        <w:rPr>
          <w:lang w:val="en-GB" w:eastAsia="zh-CN"/>
        </w:rPr>
        <w:t xml:space="preserve"> </w:t>
      </w:r>
      <w:r w:rsidR="00A31A30">
        <w:rPr>
          <w:lang w:val="en-GB" w:eastAsia="zh-CN"/>
        </w:rPr>
        <w:t xml:space="preserve">dBm to understand the impact of relaxing the sum-power constraint applied to </w:t>
      </w:r>
      <w:r w:rsidR="000D65E1">
        <w:rPr>
          <w:lang w:val="en-GB" w:eastAsia="zh-CN"/>
        </w:rPr>
        <w:t>this band combination.</w:t>
      </w:r>
      <w:r w:rsidR="000D6E20">
        <w:rPr>
          <w:lang w:val="en-GB" w:eastAsia="zh-CN"/>
        </w:rPr>
        <w:t xml:space="preserve"> The TDD carrier is assumed to be centered at 3.5 GHz</w:t>
      </w:r>
      <w:r w:rsidR="00125136">
        <w:rPr>
          <w:lang w:val="en-GB" w:eastAsia="zh-CN"/>
        </w:rPr>
        <w:t xml:space="preserve"> with a total of 100 MHz</w:t>
      </w:r>
      <w:r w:rsidR="000D6E20">
        <w:rPr>
          <w:lang w:val="en-GB" w:eastAsia="zh-CN"/>
        </w:rPr>
        <w:t>, while the FDD carrier is centered at 2 GHz</w:t>
      </w:r>
      <w:r w:rsidR="00125136">
        <w:rPr>
          <w:lang w:val="en-GB" w:eastAsia="zh-CN"/>
        </w:rPr>
        <w:t xml:space="preserve"> with a total of 20 </w:t>
      </w:r>
      <w:proofErr w:type="spellStart"/>
      <w:r w:rsidR="00125136">
        <w:rPr>
          <w:lang w:val="en-GB" w:eastAsia="zh-CN"/>
        </w:rPr>
        <w:t>M</w:t>
      </w:r>
      <w:r w:rsidR="000C4290">
        <w:rPr>
          <w:lang w:val="en-GB" w:eastAsia="zh-CN"/>
        </w:rPr>
        <w:t>Hz</w:t>
      </w:r>
      <w:r w:rsidR="000D6E20">
        <w:rPr>
          <w:lang w:val="en-GB" w:eastAsia="zh-CN"/>
        </w:rPr>
        <w:t>.</w:t>
      </w:r>
      <w:proofErr w:type="spellEnd"/>
      <w:r w:rsidR="000D6E20">
        <w:rPr>
          <w:lang w:val="en-GB" w:eastAsia="zh-CN"/>
        </w:rPr>
        <w:t xml:space="preserve"> </w:t>
      </w:r>
      <w:r w:rsidR="00B2173B">
        <w:rPr>
          <w:lang w:val="en-GB" w:eastAsia="zh-CN"/>
        </w:rPr>
        <w:t>A</w:t>
      </w:r>
      <w:r w:rsidR="00C43B2D">
        <w:rPr>
          <w:lang w:val="en-GB" w:eastAsia="zh-CN"/>
        </w:rPr>
        <w:t>n</w:t>
      </w:r>
      <w:r w:rsidR="00B2173B">
        <w:rPr>
          <w:lang w:val="en-GB" w:eastAsia="zh-CN"/>
        </w:rPr>
        <w:t xml:space="preserve"> </w:t>
      </w:r>
      <w:r w:rsidR="00E82F94">
        <w:rPr>
          <w:lang w:val="en-GB" w:eastAsia="zh-CN"/>
        </w:rPr>
        <w:t xml:space="preserve">Urban Macro layout is assumed with an ISD of 500m. </w:t>
      </w:r>
      <w:r w:rsidR="00C43B2D">
        <w:rPr>
          <w:lang w:val="en-GB" w:eastAsia="zh-CN"/>
        </w:rPr>
        <w:t>Additional simulation parameters are listed in the table below.</w:t>
      </w:r>
    </w:p>
    <w:p w14:paraId="1A7E37CA" w14:textId="6088F196" w:rsidR="00045248" w:rsidRDefault="00045248" w:rsidP="00012A23">
      <w:pPr>
        <w:rPr>
          <w:lang w:val="en-GB" w:eastAsia="zh-CN"/>
        </w:rPr>
      </w:pPr>
    </w:p>
    <w:tbl>
      <w:tblPr>
        <w:tblStyle w:val="TableClassic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326"/>
        <w:gridCol w:w="3512"/>
        <w:gridCol w:w="3512"/>
      </w:tblGrid>
      <w:tr w:rsidR="00C85961" w:rsidRPr="000413D2" w14:paraId="5D0CB0DB" w14:textId="77777777" w:rsidTr="00E17278">
        <w:trPr>
          <w:cnfStyle w:val="100000000000" w:firstRow="1" w:lastRow="0" w:firstColumn="0" w:lastColumn="0" w:oddVBand="0" w:evenVBand="0" w:oddHBand="0" w:evenHBand="0" w:firstRowFirstColumn="0" w:firstRowLastColumn="0" w:lastRowFirstColumn="0" w:lastRowLastColumn="0"/>
          <w:trHeight w:val="199"/>
        </w:trPr>
        <w:tc>
          <w:tcPr>
            <w:tcW w:w="0" w:type="auto"/>
            <w:hideMark/>
          </w:tcPr>
          <w:p w14:paraId="34174745"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kern w:val="24"/>
              </w:rPr>
              <w:t>Parameters</w:t>
            </w:r>
          </w:p>
        </w:tc>
        <w:tc>
          <w:tcPr>
            <w:tcW w:w="0" w:type="auto"/>
            <w:hideMark/>
          </w:tcPr>
          <w:p w14:paraId="7C15E99F"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kern w:val="24"/>
              </w:rPr>
              <w:t>Values for FDD carrier</w:t>
            </w:r>
          </w:p>
        </w:tc>
        <w:tc>
          <w:tcPr>
            <w:tcW w:w="0" w:type="auto"/>
            <w:hideMark/>
          </w:tcPr>
          <w:p w14:paraId="6FB06482"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kern w:val="24"/>
              </w:rPr>
              <w:t>Values for TDD carrier</w:t>
            </w:r>
          </w:p>
        </w:tc>
      </w:tr>
      <w:tr w:rsidR="00163C62" w:rsidRPr="000413D2" w14:paraId="26F3FB29" w14:textId="77777777" w:rsidTr="007619A5">
        <w:trPr>
          <w:trHeight w:val="199"/>
        </w:trPr>
        <w:tc>
          <w:tcPr>
            <w:tcW w:w="0" w:type="auto"/>
            <w:hideMark/>
          </w:tcPr>
          <w:p w14:paraId="4AE9B579"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Carrier frequency</w:t>
            </w:r>
          </w:p>
        </w:tc>
        <w:tc>
          <w:tcPr>
            <w:tcW w:w="0" w:type="auto"/>
            <w:hideMark/>
          </w:tcPr>
          <w:p w14:paraId="02E3BCBA"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2GHz</w:t>
            </w:r>
          </w:p>
        </w:tc>
        <w:tc>
          <w:tcPr>
            <w:tcW w:w="0" w:type="auto"/>
            <w:hideMark/>
          </w:tcPr>
          <w:p w14:paraId="75CBCFE8"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3.5GHz</w:t>
            </w:r>
          </w:p>
        </w:tc>
      </w:tr>
      <w:tr w:rsidR="00163C62" w:rsidRPr="000413D2" w14:paraId="432B4B7E" w14:textId="77777777" w:rsidTr="007619A5">
        <w:trPr>
          <w:trHeight w:val="199"/>
        </w:trPr>
        <w:tc>
          <w:tcPr>
            <w:tcW w:w="0" w:type="auto"/>
            <w:hideMark/>
          </w:tcPr>
          <w:p w14:paraId="78F71275"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Bandwidth</w:t>
            </w:r>
          </w:p>
        </w:tc>
        <w:tc>
          <w:tcPr>
            <w:tcW w:w="0" w:type="auto"/>
            <w:hideMark/>
          </w:tcPr>
          <w:p w14:paraId="398C060B"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20MHz</w:t>
            </w:r>
          </w:p>
        </w:tc>
        <w:tc>
          <w:tcPr>
            <w:tcW w:w="0" w:type="auto"/>
            <w:hideMark/>
          </w:tcPr>
          <w:p w14:paraId="4BD0B16E"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100MHz</w:t>
            </w:r>
          </w:p>
        </w:tc>
      </w:tr>
      <w:tr w:rsidR="00163C62" w:rsidRPr="000413D2" w14:paraId="5DD697A1" w14:textId="77777777" w:rsidTr="007619A5">
        <w:trPr>
          <w:trHeight w:val="664"/>
        </w:trPr>
        <w:tc>
          <w:tcPr>
            <w:tcW w:w="0" w:type="auto"/>
            <w:hideMark/>
          </w:tcPr>
          <w:p w14:paraId="7AE1E2A5"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Subcarrier spacing</w:t>
            </w:r>
          </w:p>
        </w:tc>
        <w:tc>
          <w:tcPr>
            <w:tcW w:w="0" w:type="auto"/>
            <w:hideMark/>
          </w:tcPr>
          <w:p w14:paraId="46C0DA83"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15KHz</w:t>
            </w:r>
          </w:p>
        </w:tc>
        <w:tc>
          <w:tcPr>
            <w:tcW w:w="0" w:type="auto"/>
            <w:hideMark/>
          </w:tcPr>
          <w:p w14:paraId="6F8BB61E"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30KHz</w:t>
            </w:r>
          </w:p>
        </w:tc>
      </w:tr>
      <w:tr w:rsidR="00541C59" w:rsidRPr="000413D2" w14:paraId="798C2135" w14:textId="77777777" w:rsidTr="007619A5">
        <w:trPr>
          <w:trHeight w:val="199"/>
        </w:trPr>
        <w:tc>
          <w:tcPr>
            <w:tcW w:w="0" w:type="auto"/>
            <w:hideMark/>
          </w:tcPr>
          <w:p w14:paraId="0C83E9B6"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Deployment</w:t>
            </w:r>
          </w:p>
        </w:tc>
        <w:tc>
          <w:tcPr>
            <w:tcW w:w="0" w:type="auto"/>
            <w:gridSpan w:val="2"/>
            <w:hideMark/>
          </w:tcPr>
          <w:p w14:paraId="3BA9A603"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Urban macro co-located with ISD = 500m (2 Tier, 19 gNBs, with total of 57 sectors)</w:t>
            </w:r>
          </w:p>
        </w:tc>
      </w:tr>
      <w:tr w:rsidR="00163C62" w:rsidRPr="000413D2" w14:paraId="36E90B1C" w14:textId="77777777" w:rsidTr="007619A5">
        <w:trPr>
          <w:trHeight w:val="199"/>
        </w:trPr>
        <w:tc>
          <w:tcPr>
            <w:tcW w:w="0" w:type="auto"/>
            <w:hideMark/>
          </w:tcPr>
          <w:p w14:paraId="58BB3D64"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BS transmit power</w:t>
            </w:r>
          </w:p>
        </w:tc>
        <w:tc>
          <w:tcPr>
            <w:tcW w:w="0" w:type="auto"/>
            <w:gridSpan w:val="2"/>
            <w:hideMark/>
          </w:tcPr>
          <w:p w14:paraId="222F18A5"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46dBm for 10MHz</w:t>
            </w:r>
          </w:p>
        </w:tc>
      </w:tr>
      <w:tr w:rsidR="00541C59" w:rsidRPr="000413D2" w14:paraId="4760FDF2" w14:textId="77777777" w:rsidTr="007619A5">
        <w:trPr>
          <w:trHeight w:val="199"/>
        </w:trPr>
        <w:tc>
          <w:tcPr>
            <w:tcW w:w="0" w:type="auto"/>
            <w:hideMark/>
          </w:tcPr>
          <w:p w14:paraId="0CB74777"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BS ant height</w:t>
            </w:r>
          </w:p>
        </w:tc>
        <w:tc>
          <w:tcPr>
            <w:tcW w:w="0" w:type="auto"/>
            <w:gridSpan w:val="2"/>
            <w:hideMark/>
          </w:tcPr>
          <w:p w14:paraId="6E3D5461"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25m</w:t>
            </w:r>
          </w:p>
        </w:tc>
      </w:tr>
      <w:tr w:rsidR="00163C62" w:rsidRPr="000413D2" w14:paraId="232940EB" w14:textId="77777777" w:rsidTr="007619A5">
        <w:trPr>
          <w:trHeight w:val="199"/>
        </w:trPr>
        <w:tc>
          <w:tcPr>
            <w:tcW w:w="0" w:type="auto"/>
            <w:hideMark/>
          </w:tcPr>
          <w:p w14:paraId="084CA015"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BS noise figure</w:t>
            </w:r>
          </w:p>
        </w:tc>
        <w:tc>
          <w:tcPr>
            <w:tcW w:w="0" w:type="auto"/>
            <w:gridSpan w:val="2"/>
            <w:hideMark/>
          </w:tcPr>
          <w:p w14:paraId="7EA5F7D4"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5dB</w:t>
            </w:r>
          </w:p>
        </w:tc>
      </w:tr>
      <w:tr w:rsidR="00541C59" w:rsidRPr="000413D2" w14:paraId="4E2F2D8E" w14:textId="77777777" w:rsidTr="007619A5">
        <w:trPr>
          <w:trHeight w:val="328"/>
        </w:trPr>
        <w:tc>
          <w:tcPr>
            <w:tcW w:w="0" w:type="auto"/>
            <w:hideMark/>
          </w:tcPr>
          <w:p w14:paraId="5E860A01"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BS ant element gain</w:t>
            </w:r>
          </w:p>
        </w:tc>
        <w:tc>
          <w:tcPr>
            <w:tcW w:w="0" w:type="auto"/>
            <w:gridSpan w:val="2"/>
            <w:hideMark/>
          </w:tcPr>
          <w:p w14:paraId="573ABD8D"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8dBi</w:t>
            </w:r>
          </w:p>
        </w:tc>
      </w:tr>
      <w:tr w:rsidR="00163C62" w:rsidRPr="000413D2" w14:paraId="5AE7B3FF" w14:textId="77777777" w:rsidTr="007619A5">
        <w:trPr>
          <w:trHeight w:val="338"/>
        </w:trPr>
        <w:tc>
          <w:tcPr>
            <w:tcW w:w="0" w:type="auto"/>
            <w:hideMark/>
          </w:tcPr>
          <w:p w14:paraId="5FCF45CB"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BS ant config</w:t>
            </w:r>
          </w:p>
        </w:tc>
        <w:tc>
          <w:tcPr>
            <w:tcW w:w="0" w:type="auto"/>
            <w:hideMark/>
          </w:tcPr>
          <w:p w14:paraId="2DB560A0"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w:t>
            </w:r>
            <w:proofErr w:type="spellStart"/>
            <w:r w:rsidRPr="007619A5">
              <w:rPr>
                <w:rFonts w:ascii="Qualcomm Office Regular" w:eastAsia="Times New Roman" w:hAnsi="Qualcomm Office Regular" w:cs="Arial"/>
                <w:color w:val="000000"/>
                <w:kern w:val="24"/>
              </w:rPr>
              <w:t>M,N,P,Mg,Ng;Mp,Np</w:t>
            </w:r>
            <w:proofErr w:type="spellEnd"/>
            <w:r w:rsidRPr="007619A5">
              <w:rPr>
                <w:rFonts w:ascii="Qualcomm Office Regular" w:eastAsia="Times New Roman" w:hAnsi="Qualcomm Office Regular" w:cs="Arial"/>
                <w:color w:val="000000"/>
                <w:kern w:val="24"/>
              </w:rPr>
              <w:t>)= (2,8,2,1,1;1,1)</w:t>
            </w:r>
          </w:p>
        </w:tc>
        <w:tc>
          <w:tcPr>
            <w:tcW w:w="0" w:type="auto"/>
            <w:hideMark/>
          </w:tcPr>
          <w:p w14:paraId="2248B8D6"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w:t>
            </w:r>
            <w:proofErr w:type="spellStart"/>
            <w:r w:rsidRPr="007619A5">
              <w:rPr>
                <w:rFonts w:ascii="Qualcomm Office Regular" w:eastAsia="Times New Roman" w:hAnsi="Qualcomm Office Regular" w:cs="Arial"/>
                <w:color w:val="000000"/>
                <w:kern w:val="24"/>
              </w:rPr>
              <w:t>M,N,P,Mg,Ng;Mp,Np</w:t>
            </w:r>
            <w:proofErr w:type="spellEnd"/>
            <w:r w:rsidRPr="007619A5">
              <w:rPr>
                <w:rFonts w:ascii="Qualcomm Office Regular" w:eastAsia="Times New Roman" w:hAnsi="Qualcomm Office Regular" w:cs="Arial"/>
                <w:color w:val="000000"/>
                <w:kern w:val="24"/>
              </w:rPr>
              <w:t>)= (8,4,2,1,1;1,1)</w:t>
            </w:r>
          </w:p>
        </w:tc>
      </w:tr>
      <w:tr w:rsidR="00541C59" w:rsidRPr="000413D2" w14:paraId="2575FB9B" w14:textId="77777777" w:rsidTr="007619A5">
        <w:trPr>
          <w:trHeight w:val="199"/>
        </w:trPr>
        <w:tc>
          <w:tcPr>
            <w:tcW w:w="0" w:type="auto"/>
            <w:hideMark/>
          </w:tcPr>
          <w:p w14:paraId="05F117B4"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proofErr w:type="spellStart"/>
            <w:r w:rsidRPr="007619A5">
              <w:rPr>
                <w:rFonts w:ascii="Qualcomm Office Regular" w:eastAsia="Times New Roman" w:hAnsi="Qualcomm Office Regular" w:cs="Arial"/>
                <w:color w:val="000000"/>
                <w:kern w:val="24"/>
              </w:rPr>
              <w:t>Downtilt</w:t>
            </w:r>
            <w:proofErr w:type="spellEnd"/>
          </w:p>
        </w:tc>
        <w:tc>
          <w:tcPr>
            <w:tcW w:w="0" w:type="auto"/>
            <w:gridSpan w:val="2"/>
            <w:hideMark/>
          </w:tcPr>
          <w:p w14:paraId="0D27149C"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102 deg</w:t>
            </w:r>
          </w:p>
        </w:tc>
      </w:tr>
      <w:tr w:rsidR="00163C62" w:rsidRPr="000413D2" w14:paraId="732937DD" w14:textId="77777777" w:rsidTr="007619A5">
        <w:trPr>
          <w:trHeight w:val="199"/>
        </w:trPr>
        <w:tc>
          <w:tcPr>
            <w:tcW w:w="0" w:type="auto"/>
            <w:hideMark/>
          </w:tcPr>
          <w:p w14:paraId="69ACF197"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UE ant height</w:t>
            </w:r>
          </w:p>
        </w:tc>
        <w:tc>
          <w:tcPr>
            <w:tcW w:w="0" w:type="auto"/>
            <w:gridSpan w:val="2"/>
            <w:hideMark/>
          </w:tcPr>
          <w:p w14:paraId="2ABD1568"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1.5m</w:t>
            </w:r>
          </w:p>
        </w:tc>
      </w:tr>
      <w:tr w:rsidR="00541C59" w:rsidRPr="000413D2" w14:paraId="493CB996" w14:textId="77777777" w:rsidTr="007619A5">
        <w:trPr>
          <w:trHeight w:val="199"/>
        </w:trPr>
        <w:tc>
          <w:tcPr>
            <w:tcW w:w="0" w:type="auto"/>
            <w:hideMark/>
          </w:tcPr>
          <w:p w14:paraId="7F11B39F"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UE noise figure</w:t>
            </w:r>
          </w:p>
        </w:tc>
        <w:tc>
          <w:tcPr>
            <w:tcW w:w="0" w:type="auto"/>
            <w:gridSpan w:val="2"/>
            <w:hideMark/>
          </w:tcPr>
          <w:p w14:paraId="6524C72E"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9dB</w:t>
            </w:r>
          </w:p>
        </w:tc>
      </w:tr>
      <w:tr w:rsidR="00163C62" w:rsidRPr="000413D2" w14:paraId="03CA742F" w14:textId="77777777" w:rsidTr="007619A5">
        <w:trPr>
          <w:trHeight w:val="199"/>
        </w:trPr>
        <w:tc>
          <w:tcPr>
            <w:tcW w:w="0" w:type="auto"/>
            <w:hideMark/>
          </w:tcPr>
          <w:p w14:paraId="6E1B808A"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UE ant element gain</w:t>
            </w:r>
          </w:p>
        </w:tc>
        <w:tc>
          <w:tcPr>
            <w:tcW w:w="0" w:type="auto"/>
            <w:gridSpan w:val="2"/>
            <w:hideMark/>
          </w:tcPr>
          <w:p w14:paraId="301F2EC9"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0dBi</w:t>
            </w:r>
          </w:p>
        </w:tc>
      </w:tr>
      <w:tr w:rsidR="00163C62" w:rsidRPr="000413D2" w14:paraId="7BCCA084" w14:textId="77777777" w:rsidTr="007619A5">
        <w:trPr>
          <w:trHeight w:val="199"/>
        </w:trPr>
        <w:tc>
          <w:tcPr>
            <w:tcW w:w="0" w:type="auto"/>
            <w:hideMark/>
          </w:tcPr>
          <w:p w14:paraId="7958C79C"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UE ant config</w:t>
            </w:r>
          </w:p>
        </w:tc>
        <w:tc>
          <w:tcPr>
            <w:tcW w:w="0" w:type="auto"/>
            <w:hideMark/>
          </w:tcPr>
          <w:p w14:paraId="5DEE9E63"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w:t>
            </w:r>
            <w:proofErr w:type="spellStart"/>
            <w:r w:rsidRPr="007619A5">
              <w:rPr>
                <w:rFonts w:ascii="Qualcomm Office Regular" w:eastAsia="Times New Roman" w:hAnsi="Qualcomm Office Regular" w:cs="Arial"/>
                <w:color w:val="000000"/>
                <w:kern w:val="24"/>
              </w:rPr>
              <w:t>M,N,P,Mg,Ng;Mp,Np</w:t>
            </w:r>
            <w:proofErr w:type="spellEnd"/>
            <w:r w:rsidRPr="007619A5">
              <w:rPr>
                <w:rFonts w:ascii="Qualcomm Office Regular" w:eastAsia="Times New Roman" w:hAnsi="Qualcomm Office Regular" w:cs="Arial"/>
                <w:color w:val="000000"/>
                <w:kern w:val="24"/>
              </w:rPr>
              <w:t>)= (1,1,2,1,1;1,1)</w:t>
            </w:r>
          </w:p>
        </w:tc>
        <w:tc>
          <w:tcPr>
            <w:tcW w:w="0" w:type="auto"/>
            <w:hideMark/>
          </w:tcPr>
          <w:p w14:paraId="263F1967"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w:t>
            </w:r>
            <w:proofErr w:type="spellStart"/>
            <w:r w:rsidRPr="007619A5">
              <w:rPr>
                <w:rFonts w:ascii="Qualcomm Office Regular" w:eastAsia="Times New Roman" w:hAnsi="Qualcomm Office Regular" w:cs="Arial"/>
                <w:color w:val="000000"/>
                <w:kern w:val="24"/>
              </w:rPr>
              <w:t>M,N,P,Mg,Ng;Mp,Np</w:t>
            </w:r>
            <w:proofErr w:type="spellEnd"/>
            <w:r w:rsidRPr="007619A5">
              <w:rPr>
                <w:rFonts w:ascii="Qualcomm Office Regular" w:eastAsia="Times New Roman" w:hAnsi="Qualcomm Office Regular" w:cs="Arial"/>
                <w:color w:val="000000"/>
                <w:kern w:val="24"/>
              </w:rPr>
              <w:t>)= (1,2,2,1,1;1,1)</w:t>
            </w:r>
          </w:p>
        </w:tc>
      </w:tr>
      <w:tr w:rsidR="00163C62" w:rsidRPr="000413D2" w14:paraId="04879F96" w14:textId="77777777" w:rsidTr="007619A5">
        <w:trPr>
          <w:trHeight w:val="199"/>
        </w:trPr>
        <w:tc>
          <w:tcPr>
            <w:tcW w:w="0" w:type="auto"/>
            <w:hideMark/>
          </w:tcPr>
          <w:p w14:paraId="685B9C5E"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Thermal noise</w:t>
            </w:r>
          </w:p>
        </w:tc>
        <w:tc>
          <w:tcPr>
            <w:tcW w:w="0" w:type="auto"/>
            <w:gridSpan w:val="2"/>
            <w:hideMark/>
          </w:tcPr>
          <w:p w14:paraId="1D8AA25C"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-174dBm/Hz</w:t>
            </w:r>
          </w:p>
        </w:tc>
      </w:tr>
      <w:tr w:rsidR="00541C59" w:rsidRPr="000413D2" w14:paraId="4521A9CA" w14:textId="77777777" w:rsidTr="007619A5">
        <w:trPr>
          <w:trHeight w:val="199"/>
        </w:trPr>
        <w:tc>
          <w:tcPr>
            <w:tcW w:w="0" w:type="auto"/>
            <w:hideMark/>
          </w:tcPr>
          <w:p w14:paraId="4CF6F839"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Min BS-UE distance</w:t>
            </w:r>
          </w:p>
        </w:tc>
        <w:tc>
          <w:tcPr>
            <w:tcW w:w="0" w:type="auto"/>
            <w:gridSpan w:val="2"/>
            <w:hideMark/>
          </w:tcPr>
          <w:p w14:paraId="399D90C7"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35m</w:t>
            </w:r>
          </w:p>
        </w:tc>
      </w:tr>
      <w:tr w:rsidR="00163C62" w:rsidRPr="000413D2" w14:paraId="5E95F1BA" w14:textId="77777777" w:rsidTr="007619A5">
        <w:trPr>
          <w:trHeight w:val="199"/>
        </w:trPr>
        <w:tc>
          <w:tcPr>
            <w:tcW w:w="0" w:type="auto"/>
            <w:hideMark/>
          </w:tcPr>
          <w:p w14:paraId="4E266146"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UE distribution</w:t>
            </w:r>
          </w:p>
        </w:tc>
        <w:tc>
          <w:tcPr>
            <w:tcW w:w="0" w:type="auto"/>
            <w:gridSpan w:val="2"/>
            <w:hideMark/>
          </w:tcPr>
          <w:p w14:paraId="316EA128" w14:textId="77777777" w:rsidR="000413D2" w:rsidRPr="007619A5" w:rsidRDefault="000413D2" w:rsidP="000413D2">
            <w:pPr>
              <w:overflowPunct/>
              <w:autoSpaceDE/>
              <w:autoSpaceDN/>
              <w:adjustRightInd/>
              <w:spacing w:after="0"/>
              <w:jc w:val="center"/>
              <w:textAlignment w:val="auto"/>
              <w:rPr>
                <w:rFonts w:ascii="Arial" w:eastAsia="Times New Roman" w:hAnsi="Arial" w:cs="Arial"/>
              </w:rPr>
            </w:pPr>
            <w:r w:rsidRPr="007619A5">
              <w:rPr>
                <w:rFonts w:ascii="Qualcomm Office Regular" w:eastAsia="Times New Roman" w:hAnsi="Qualcomm Office Regular" w:cs="Arial"/>
                <w:color w:val="000000"/>
                <w:kern w:val="24"/>
              </w:rPr>
              <w:t>Uniform distribution with Outdoor (20%) and indoor (80%) (10 UEs per sector, total 570 UEs)</w:t>
            </w:r>
          </w:p>
        </w:tc>
      </w:tr>
      <w:tr w:rsidR="000A360F" w:rsidRPr="000413D2" w14:paraId="5308429E" w14:textId="77777777" w:rsidTr="007619A5">
        <w:trPr>
          <w:trHeight w:val="199"/>
        </w:trPr>
        <w:tc>
          <w:tcPr>
            <w:tcW w:w="0" w:type="auto"/>
            <w:vMerge w:val="restart"/>
          </w:tcPr>
          <w:p w14:paraId="065B25CC" w14:textId="77777777" w:rsidR="0022083C" w:rsidRPr="0022083C" w:rsidRDefault="0022083C" w:rsidP="0022083C">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22083C">
              <w:rPr>
                <w:rFonts w:ascii="Qualcomm Office Regular" w:eastAsia="Times New Roman" w:hAnsi="Qualcomm Office Regular" w:cs="Arial"/>
                <w:color w:val="000000"/>
                <w:kern w:val="24"/>
              </w:rPr>
              <w:t>UE transmit power</w:t>
            </w:r>
            <w:r w:rsidRPr="0022083C">
              <w:rPr>
                <w:rFonts w:ascii="Qualcomm Office Regular" w:eastAsia="Times New Roman" w:hAnsi="Qualcomm Office Regular" w:cs="Arial"/>
                <w:color w:val="000000"/>
                <w:kern w:val="24"/>
              </w:rPr>
              <w:br/>
              <w:t>(Option 1)</w:t>
            </w:r>
          </w:p>
          <w:p w14:paraId="1AE028BE" w14:textId="77777777" w:rsidR="000A360F" w:rsidRPr="00A366C3" w:rsidRDefault="000A360F" w:rsidP="00933221">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2487BB78" w14:textId="5113A258" w:rsidR="000A360F" w:rsidRPr="00A366C3" w:rsidRDefault="000A360F" w:rsidP="00933221">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23dBm</w:t>
            </w:r>
          </w:p>
        </w:tc>
        <w:tc>
          <w:tcPr>
            <w:tcW w:w="0" w:type="auto"/>
          </w:tcPr>
          <w:p w14:paraId="2C1F979E" w14:textId="7947F424" w:rsidR="000A360F" w:rsidRPr="00A366C3" w:rsidRDefault="000A360F" w:rsidP="00933221">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26dBm</w:t>
            </w:r>
          </w:p>
        </w:tc>
      </w:tr>
      <w:tr w:rsidR="000A360F" w:rsidRPr="000413D2" w14:paraId="068ACD18" w14:textId="77777777" w:rsidTr="007619A5">
        <w:trPr>
          <w:trHeight w:val="199"/>
        </w:trPr>
        <w:tc>
          <w:tcPr>
            <w:tcW w:w="0" w:type="auto"/>
            <w:vMerge/>
          </w:tcPr>
          <w:p w14:paraId="246346EE" w14:textId="77777777" w:rsidR="000A360F" w:rsidRPr="00A366C3" w:rsidRDefault="000A360F"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4548C211" w14:textId="77777777" w:rsidR="000A360F" w:rsidRPr="009E5DE6"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9E5DE6">
              <w:rPr>
                <w:rFonts w:ascii="Qualcomm Office Regular" w:eastAsia="Times New Roman" w:hAnsi="Qualcomm Office Regular" w:cs="Arial"/>
                <w:color w:val="000000"/>
                <w:kern w:val="24"/>
              </w:rPr>
              <w:t>Total transmit power across two carriers is up to 26dBm</w:t>
            </w:r>
          </w:p>
          <w:p w14:paraId="446C371B" w14:textId="77777777" w:rsidR="000A360F" w:rsidRPr="00A366C3" w:rsidRDefault="000A360F"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r>
      <w:tr w:rsidR="000A360F" w:rsidRPr="000413D2" w14:paraId="65A09C05" w14:textId="77777777" w:rsidTr="007619A5">
        <w:trPr>
          <w:trHeight w:val="199"/>
        </w:trPr>
        <w:tc>
          <w:tcPr>
            <w:tcW w:w="0" w:type="auto"/>
            <w:vMerge w:val="restart"/>
          </w:tcPr>
          <w:p w14:paraId="540B859E" w14:textId="77777777" w:rsidR="00CF02BA" w:rsidRPr="00CF02BA" w:rsidRDefault="00CF02BA" w:rsidP="00CF02BA">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CF02BA">
              <w:rPr>
                <w:rFonts w:ascii="Qualcomm Office Regular" w:eastAsia="Times New Roman" w:hAnsi="Qualcomm Office Regular" w:cs="Arial"/>
                <w:color w:val="000000"/>
                <w:kern w:val="24"/>
              </w:rPr>
              <w:t>UE transmit power (Option 2)</w:t>
            </w:r>
          </w:p>
          <w:p w14:paraId="11E6D6F6" w14:textId="77777777" w:rsidR="000A360F" w:rsidRPr="00A366C3"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5FD149EE" w14:textId="2DA73EC8" w:rsidR="000A360F" w:rsidRPr="00A366C3"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23dBm</w:t>
            </w:r>
          </w:p>
        </w:tc>
        <w:tc>
          <w:tcPr>
            <w:tcW w:w="0" w:type="auto"/>
          </w:tcPr>
          <w:p w14:paraId="7B0E109F" w14:textId="04205906" w:rsidR="000A360F" w:rsidRPr="00A366C3"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26dBm</w:t>
            </w:r>
          </w:p>
        </w:tc>
      </w:tr>
      <w:tr w:rsidR="000A360F" w:rsidRPr="000413D2" w14:paraId="4D52B36E" w14:textId="77777777" w:rsidTr="007619A5">
        <w:trPr>
          <w:trHeight w:val="199"/>
        </w:trPr>
        <w:tc>
          <w:tcPr>
            <w:tcW w:w="0" w:type="auto"/>
            <w:vMerge/>
          </w:tcPr>
          <w:p w14:paraId="57C6FA39" w14:textId="77777777" w:rsidR="000A360F" w:rsidRPr="00A366C3" w:rsidRDefault="000A360F"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127C6919" w14:textId="77777777" w:rsidR="000A360F" w:rsidRPr="009E5DE6"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9E5DE6">
              <w:rPr>
                <w:rFonts w:ascii="Qualcomm Office Regular" w:eastAsia="Times New Roman" w:hAnsi="Qualcomm Office Regular" w:cs="Arial"/>
                <w:color w:val="000000"/>
                <w:kern w:val="24"/>
              </w:rPr>
              <w:t>Total transmit power across two carriers is NOT limited (i.e., up to 28dBm)</w:t>
            </w:r>
          </w:p>
          <w:p w14:paraId="79264C86" w14:textId="77777777" w:rsidR="000A360F" w:rsidRPr="00A366C3" w:rsidRDefault="000A360F" w:rsidP="007619A5">
            <w:pPr>
              <w:overflowPunct/>
              <w:autoSpaceDE/>
              <w:autoSpaceDN/>
              <w:adjustRightInd/>
              <w:spacing w:after="0"/>
              <w:textAlignment w:val="auto"/>
              <w:rPr>
                <w:rFonts w:ascii="Qualcomm Office Regular" w:eastAsia="Times New Roman" w:hAnsi="Qualcomm Office Regular" w:cs="Arial"/>
                <w:color w:val="000000"/>
                <w:kern w:val="24"/>
              </w:rPr>
            </w:pPr>
          </w:p>
        </w:tc>
      </w:tr>
      <w:tr w:rsidR="00A45831" w:rsidRPr="000413D2" w14:paraId="7F3DB475" w14:textId="77777777" w:rsidTr="007619A5">
        <w:trPr>
          <w:trHeight w:val="341"/>
        </w:trPr>
        <w:tc>
          <w:tcPr>
            <w:tcW w:w="0" w:type="auto"/>
          </w:tcPr>
          <w:p w14:paraId="6FEE19C6" w14:textId="67C7A247" w:rsidR="00A45831" w:rsidRPr="007619A5" w:rsidRDefault="00A45831" w:rsidP="007619A5">
            <w:pPr>
              <w:jc w:val="center"/>
              <w:rPr>
                <w:rFonts w:ascii="Qualcomm Office Regular" w:eastAsia="Times New Roman" w:hAnsi="Qualcomm Office Regular" w:cs="Arial"/>
                <w:kern w:val="24"/>
              </w:rPr>
            </w:pPr>
            <w:r w:rsidRPr="007619A5">
              <w:rPr>
                <w:rFonts w:ascii="Qualcomm Office Regular" w:hAnsi="Qualcomm Office Regular" w:cs="Arial"/>
                <w:kern w:val="24"/>
              </w:rPr>
              <w:t>Fractional TPC</w:t>
            </w:r>
          </w:p>
        </w:tc>
        <w:tc>
          <w:tcPr>
            <w:tcW w:w="0" w:type="auto"/>
          </w:tcPr>
          <w:p w14:paraId="1C5FC136" w14:textId="60A0BC45" w:rsidR="00A45831" w:rsidRPr="007619A5" w:rsidRDefault="001516EE" w:rsidP="009B51D7">
            <w:pPr>
              <w:overflowPunct/>
              <w:autoSpaceDE/>
              <w:autoSpaceDN/>
              <w:adjustRightInd/>
              <w:spacing w:after="0"/>
              <w:jc w:val="center"/>
              <w:textAlignment w:val="auto"/>
              <w:rPr>
                <w:rFonts w:ascii="Qualcomm Office Regular" w:eastAsia="Times New Roman" w:hAnsi="Qualcomm Office Regular" w:cs="Arial"/>
                <w:kern w:val="24"/>
              </w:rPr>
            </w:pPr>
            <w:r w:rsidRPr="007619A5">
              <w:rPr>
                <w:rFonts w:ascii="Qualcomm Office Regular" w:hAnsi="Qualcomm Office Regular" w:cs="Arial"/>
                <w:kern w:val="24"/>
              </w:rPr>
              <w:t>alpha = 0.8</w:t>
            </w:r>
          </w:p>
        </w:tc>
        <w:tc>
          <w:tcPr>
            <w:tcW w:w="0" w:type="auto"/>
          </w:tcPr>
          <w:p w14:paraId="2083E6E5" w14:textId="3EE3EB3A" w:rsidR="00A45831" w:rsidRPr="007619A5" w:rsidRDefault="001516EE" w:rsidP="007619A5">
            <w:pPr>
              <w:jc w:val="center"/>
              <w:rPr>
                <w:rFonts w:ascii="Qualcomm Office Regular" w:eastAsia="Times New Roman" w:hAnsi="Qualcomm Office Regular" w:cs="Arial"/>
                <w:kern w:val="24"/>
              </w:rPr>
            </w:pPr>
            <w:r w:rsidRPr="007619A5">
              <w:rPr>
                <w:rFonts w:ascii="Qualcomm Office Regular" w:hAnsi="Qualcomm Office Regular" w:cs="Arial"/>
                <w:kern w:val="24"/>
              </w:rPr>
              <w:t>alpha = 0.8</w:t>
            </w:r>
          </w:p>
        </w:tc>
      </w:tr>
      <w:tr w:rsidR="00CF02BA" w:rsidRPr="000413D2" w14:paraId="3EB546BD" w14:textId="77777777" w:rsidTr="007619A5">
        <w:trPr>
          <w:trHeight w:val="199"/>
        </w:trPr>
        <w:tc>
          <w:tcPr>
            <w:tcW w:w="0" w:type="auto"/>
            <w:vMerge w:val="restart"/>
          </w:tcPr>
          <w:p w14:paraId="024A23A7" w14:textId="77777777" w:rsidR="00CF02BA" w:rsidRPr="00CF02BA" w:rsidRDefault="00CF02BA" w:rsidP="00CF02BA">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CF02BA">
              <w:rPr>
                <w:rFonts w:ascii="Qualcomm Office Regular" w:eastAsia="Times New Roman" w:hAnsi="Qualcomm Office Regular" w:cs="Arial"/>
                <w:color w:val="000000"/>
                <w:kern w:val="24"/>
              </w:rPr>
              <w:t>UL-MIMO</w:t>
            </w:r>
          </w:p>
          <w:p w14:paraId="2A726286" w14:textId="77777777" w:rsidR="00CF02BA" w:rsidRPr="00A366C3" w:rsidRDefault="00CF02BA" w:rsidP="00CF02BA">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013A8839" w14:textId="4CC88C89" w:rsidR="00CF02BA" w:rsidRPr="007619A5" w:rsidRDefault="00CF02BA" w:rsidP="00CF02BA">
            <w:pPr>
              <w:overflowPunct/>
              <w:autoSpaceDE/>
              <w:autoSpaceDN/>
              <w:adjustRightInd/>
              <w:spacing w:after="0"/>
              <w:jc w:val="center"/>
              <w:textAlignment w:val="auto"/>
              <w:rPr>
                <w:rFonts w:ascii="Qualcomm Office Regular" w:eastAsia="Times New Roman" w:hAnsi="Qualcomm Office Regular" w:cs="Arial"/>
                <w:kern w:val="24"/>
              </w:rPr>
            </w:pPr>
            <w:r w:rsidRPr="007619A5">
              <w:rPr>
                <w:rFonts w:ascii="Qualcomm Office Regular" w:hAnsi="Qualcomm Office Regular" w:cs="Arial"/>
                <w:kern w:val="24"/>
              </w:rPr>
              <w:t>1L</w:t>
            </w:r>
          </w:p>
        </w:tc>
        <w:tc>
          <w:tcPr>
            <w:tcW w:w="0" w:type="auto"/>
          </w:tcPr>
          <w:p w14:paraId="3D88A882" w14:textId="44C434FE" w:rsidR="00CF02BA" w:rsidRPr="007619A5" w:rsidRDefault="00CF02BA" w:rsidP="00CF02BA">
            <w:pPr>
              <w:overflowPunct/>
              <w:autoSpaceDE/>
              <w:autoSpaceDN/>
              <w:adjustRightInd/>
              <w:spacing w:after="0"/>
              <w:jc w:val="center"/>
              <w:textAlignment w:val="auto"/>
              <w:rPr>
                <w:rFonts w:ascii="Qualcomm Office Regular" w:eastAsia="Times New Roman" w:hAnsi="Qualcomm Office Regular" w:cs="Arial"/>
                <w:kern w:val="24"/>
              </w:rPr>
            </w:pPr>
            <w:r w:rsidRPr="007619A5">
              <w:rPr>
                <w:rFonts w:ascii="Qualcomm Office Regular" w:hAnsi="Qualcomm Office Regular" w:cs="Arial"/>
                <w:kern w:val="24"/>
              </w:rPr>
              <w:t>1L or 2L</w:t>
            </w:r>
          </w:p>
        </w:tc>
      </w:tr>
      <w:tr w:rsidR="0021498B" w:rsidRPr="000413D2" w14:paraId="3171BDED" w14:textId="77777777" w:rsidTr="007619A5">
        <w:trPr>
          <w:trHeight w:val="199"/>
        </w:trPr>
        <w:tc>
          <w:tcPr>
            <w:tcW w:w="0" w:type="auto"/>
            <w:vMerge/>
          </w:tcPr>
          <w:p w14:paraId="291DC4B2" w14:textId="77777777" w:rsidR="0021498B" w:rsidRPr="00A366C3" w:rsidRDefault="0021498B"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4F70B237" w14:textId="241F996F" w:rsidR="0021498B" w:rsidRPr="00A366C3" w:rsidRDefault="008C2FB6"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eastAsia="Times New Roman" w:hAnsi="Qualcomm Office Regular" w:cs="Arial"/>
                <w:color w:val="000000"/>
                <w:kern w:val="24"/>
              </w:rPr>
              <w:t>Totally up to 3 layers</w:t>
            </w:r>
          </w:p>
        </w:tc>
      </w:tr>
      <w:tr w:rsidR="00AB50C4" w:rsidRPr="000413D2" w14:paraId="3C96F44C" w14:textId="77777777" w:rsidTr="007619A5">
        <w:trPr>
          <w:trHeight w:val="199"/>
        </w:trPr>
        <w:tc>
          <w:tcPr>
            <w:tcW w:w="0" w:type="auto"/>
          </w:tcPr>
          <w:p w14:paraId="3B2BE32C" w14:textId="77777777" w:rsidR="00400E45" w:rsidRPr="00400E45" w:rsidRDefault="00400E45" w:rsidP="00400E45">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TDD config</w:t>
            </w:r>
          </w:p>
          <w:p w14:paraId="6C316312"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3DB2A1F3"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1C757DCB" w14:textId="77777777" w:rsidR="00BC3912" w:rsidRPr="00BC3912" w:rsidRDefault="00BC3912" w:rsidP="00BC3912">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BC3912">
              <w:rPr>
                <w:rFonts w:ascii="Qualcomm Office Regular" w:eastAsia="Times New Roman" w:hAnsi="Qualcomm Office Regular" w:cs="Arial"/>
                <w:color w:val="000000"/>
                <w:kern w:val="24"/>
              </w:rPr>
              <w:t>DDDSUDDSUU with S={10:2:2}</w:t>
            </w:r>
          </w:p>
          <w:p w14:paraId="08FBBD39"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r>
      <w:tr w:rsidR="0021498B" w:rsidRPr="000413D2" w14:paraId="252872FF" w14:textId="77777777" w:rsidTr="007619A5">
        <w:trPr>
          <w:trHeight w:val="199"/>
        </w:trPr>
        <w:tc>
          <w:tcPr>
            <w:tcW w:w="0" w:type="auto"/>
          </w:tcPr>
          <w:p w14:paraId="374EE8E3" w14:textId="77777777" w:rsidR="00163C62" w:rsidRPr="00163C62" w:rsidRDefault="00163C62" w:rsidP="00163C62">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163C62">
              <w:rPr>
                <w:rFonts w:ascii="Qualcomm Office Regular" w:eastAsia="Times New Roman" w:hAnsi="Qualcomm Office Regular" w:cs="Arial"/>
                <w:color w:val="000000"/>
                <w:kern w:val="24"/>
              </w:rPr>
              <w:lastRenderedPageBreak/>
              <w:t>Traffic model</w:t>
            </w:r>
          </w:p>
          <w:p w14:paraId="7B4DFD77" w14:textId="77777777" w:rsidR="0021498B" w:rsidRPr="00A366C3" w:rsidRDefault="0021498B"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37B0A8AE" w14:textId="77777777" w:rsidR="00400E45" w:rsidRPr="00400E45" w:rsidRDefault="00400E45" w:rsidP="007619A5">
            <w:pPr>
              <w:numPr>
                <w:ilvl w:val="0"/>
                <w:numId w:val="38"/>
              </w:numPr>
              <w:overflowPunct/>
              <w:autoSpaceDE/>
              <w:autoSpaceDN/>
              <w:adjustRightInd/>
              <w:spacing w:after="0"/>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Full-buffer (10 UEs/sector)</w:t>
            </w:r>
          </w:p>
          <w:p w14:paraId="2D4758DA" w14:textId="77777777" w:rsidR="0021498B" w:rsidRPr="00A366C3" w:rsidRDefault="0021498B" w:rsidP="007619A5">
            <w:pPr>
              <w:overflowPunct/>
              <w:autoSpaceDE/>
              <w:autoSpaceDN/>
              <w:adjustRightInd/>
              <w:spacing w:after="0"/>
              <w:textAlignment w:val="auto"/>
              <w:rPr>
                <w:rFonts w:ascii="Qualcomm Office Regular" w:eastAsia="Times New Roman" w:hAnsi="Qualcomm Office Regular" w:cs="Arial"/>
                <w:color w:val="000000"/>
                <w:kern w:val="24"/>
              </w:rPr>
            </w:pPr>
          </w:p>
        </w:tc>
      </w:tr>
      <w:tr w:rsidR="0021498B" w:rsidRPr="000413D2" w14:paraId="70993AEA" w14:textId="77777777" w:rsidTr="007619A5">
        <w:trPr>
          <w:trHeight w:val="199"/>
        </w:trPr>
        <w:tc>
          <w:tcPr>
            <w:tcW w:w="0" w:type="auto"/>
          </w:tcPr>
          <w:p w14:paraId="4A702DFF" w14:textId="77777777" w:rsidR="00400E45" w:rsidRPr="00400E45" w:rsidRDefault="00400E45" w:rsidP="00400E45">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UL scheduler</w:t>
            </w:r>
          </w:p>
          <w:p w14:paraId="30C1E198" w14:textId="77777777" w:rsidR="0021498B" w:rsidRPr="00A366C3" w:rsidRDefault="0021498B"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06972CAA" w14:textId="71F073F9" w:rsidR="0021498B" w:rsidRPr="00A366C3" w:rsidRDefault="00400E45" w:rsidP="007619A5">
            <w:pPr>
              <w:numPr>
                <w:ilvl w:val="0"/>
                <w:numId w:val="39"/>
              </w:numPr>
              <w:overflowPunct/>
              <w:autoSpaceDE/>
              <w:autoSpaceDN/>
              <w:adjustRightInd/>
              <w:spacing w:after="0"/>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PF across UEs</w:t>
            </w:r>
          </w:p>
        </w:tc>
      </w:tr>
      <w:tr w:rsidR="00AB50C4" w:rsidRPr="000413D2" w14:paraId="1AA5E842" w14:textId="77777777" w:rsidTr="007619A5">
        <w:trPr>
          <w:trHeight w:val="199"/>
        </w:trPr>
        <w:tc>
          <w:tcPr>
            <w:tcW w:w="0" w:type="auto"/>
          </w:tcPr>
          <w:p w14:paraId="2D165481"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4CB4A3CB"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48FC85CD" w14:textId="77777777" w:rsidR="00AB50C4" w:rsidRPr="00A366C3" w:rsidRDefault="00AB50C4" w:rsidP="007619A5">
            <w:pPr>
              <w:keepNext/>
              <w:overflowPunct/>
              <w:autoSpaceDE/>
              <w:autoSpaceDN/>
              <w:adjustRightInd/>
              <w:spacing w:after="0"/>
              <w:jc w:val="center"/>
              <w:textAlignment w:val="auto"/>
              <w:rPr>
                <w:rFonts w:ascii="Qualcomm Office Regular" w:eastAsia="Times New Roman" w:hAnsi="Qualcomm Office Regular" w:cs="Arial"/>
                <w:color w:val="000000"/>
                <w:kern w:val="24"/>
              </w:rPr>
            </w:pPr>
          </w:p>
        </w:tc>
      </w:tr>
    </w:tbl>
    <w:p w14:paraId="5E429120" w14:textId="2588F081" w:rsidR="008556A1" w:rsidRPr="007619A5" w:rsidRDefault="005B4497" w:rsidP="007619A5">
      <w:pPr>
        <w:pStyle w:val="Caption"/>
        <w:jc w:val="center"/>
        <w:rPr>
          <w:color w:val="000000" w:themeColor="text1"/>
          <w:sz w:val="24"/>
          <w:szCs w:val="24"/>
          <w:lang w:eastAsia="zh-CN"/>
        </w:rPr>
      </w:pPr>
      <w:r w:rsidRPr="007619A5">
        <w:rPr>
          <w:color w:val="000000" w:themeColor="text1"/>
          <w:sz w:val="24"/>
          <w:szCs w:val="24"/>
        </w:rPr>
        <w:t xml:space="preserve">Figure </w:t>
      </w:r>
      <w:r w:rsidRPr="007619A5">
        <w:rPr>
          <w:color w:val="000000" w:themeColor="text1"/>
          <w:sz w:val="24"/>
          <w:szCs w:val="24"/>
        </w:rPr>
        <w:fldChar w:fldCharType="begin"/>
      </w:r>
      <w:r w:rsidRPr="007619A5">
        <w:rPr>
          <w:color w:val="000000" w:themeColor="text1"/>
          <w:sz w:val="24"/>
          <w:szCs w:val="24"/>
        </w:rPr>
        <w:instrText xml:space="preserve"> SEQ Figure \* ARABIC </w:instrText>
      </w:r>
      <w:r w:rsidRPr="007619A5">
        <w:rPr>
          <w:color w:val="000000" w:themeColor="text1"/>
          <w:sz w:val="24"/>
          <w:szCs w:val="24"/>
        </w:rPr>
        <w:fldChar w:fldCharType="separate"/>
      </w:r>
      <w:r w:rsidR="00C64E2F">
        <w:rPr>
          <w:noProof/>
          <w:color w:val="000000" w:themeColor="text1"/>
          <w:sz w:val="24"/>
          <w:szCs w:val="24"/>
        </w:rPr>
        <w:t>13</w:t>
      </w:r>
      <w:r w:rsidRPr="007619A5">
        <w:rPr>
          <w:color w:val="000000" w:themeColor="text1"/>
          <w:sz w:val="24"/>
          <w:szCs w:val="24"/>
        </w:rPr>
        <w:fldChar w:fldCharType="end"/>
      </w:r>
      <w:r w:rsidRPr="007619A5">
        <w:rPr>
          <w:color w:val="000000" w:themeColor="text1"/>
          <w:sz w:val="24"/>
          <w:szCs w:val="24"/>
        </w:rPr>
        <w:t xml:space="preserve"> List of parameters used in system-level simulations to illustrate benefit of high power transmissions in uplink CA</w:t>
      </w:r>
    </w:p>
    <w:p w14:paraId="3942F34B" w14:textId="3AF0E559" w:rsidR="00475BA0" w:rsidRDefault="00475BA0" w:rsidP="00012A23">
      <w:pPr>
        <w:rPr>
          <w:lang w:val="en-GB" w:eastAsia="zh-CN"/>
        </w:rPr>
      </w:pPr>
    </w:p>
    <w:p w14:paraId="469B672A" w14:textId="77777777" w:rsidR="00475BA0" w:rsidRDefault="00475BA0" w:rsidP="00012A23">
      <w:pPr>
        <w:rPr>
          <w:lang w:val="en-GB" w:eastAsia="zh-CN"/>
        </w:rPr>
      </w:pPr>
    </w:p>
    <w:p w14:paraId="2C2686AD" w14:textId="77777777" w:rsidR="00A12676" w:rsidRDefault="00390E8B" w:rsidP="007619A5">
      <w:pPr>
        <w:keepNext/>
        <w:jc w:val="center"/>
      </w:pPr>
      <w:r>
        <w:rPr>
          <w:noProof/>
        </w:rPr>
        <w:drawing>
          <wp:inline distT="0" distB="0" distL="0" distR="0" wp14:anchorId="7DCC3DA2" wp14:editId="1492BA0E">
            <wp:extent cx="5943600" cy="2948940"/>
            <wp:effectExtent l="0" t="0" r="0" b="3810"/>
            <wp:docPr id="10" name="Picture 1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with low confidence"/>
                    <pic:cNvPicPr/>
                  </pic:nvPicPr>
                  <pic:blipFill>
                    <a:blip r:embed="rId23"/>
                    <a:stretch>
                      <a:fillRect/>
                    </a:stretch>
                  </pic:blipFill>
                  <pic:spPr>
                    <a:xfrm>
                      <a:off x="0" y="0"/>
                      <a:ext cx="5943600" cy="2948940"/>
                    </a:xfrm>
                    <a:prstGeom prst="rect">
                      <a:avLst/>
                    </a:prstGeom>
                  </pic:spPr>
                </pic:pic>
              </a:graphicData>
            </a:graphic>
          </wp:inline>
        </w:drawing>
      </w:r>
    </w:p>
    <w:p w14:paraId="5D096B52" w14:textId="091A00ED" w:rsidR="00A12676" w:rsidRDefault="00A12676" w:rsidP="007619A5">
      <w:pPr>
        <w:pStyle w:val="Caption"/>
        <w:jc w:val="center"/>
      </w:pPr>
      <w:r>
        <w:t xml:space="preserve">Figure </w:t>
      </w:r>
      <w:r>
        <w:fldChar w:fldCharType="begin"/>
      </w:r>
      <w:r>
        <w:instrText xml:space="preserve"> SEQ Figure \* ARABIC </w:instrText>
      </w:r>
      <w:r>
        <w:fldChar w:fldCharType="separate"/>
      </w:r>
      <w:r w:rsidR="00C64E2F">
        <w:rPr>
          <w:noProof/>
        </w:rPr>
        <w:t>14</w:t>
      </w:r>
      <w:r>
        <w:fldChar w:fldCharType="end"/>
      </w:r>
      <w:r>
        <w:t xml:space="preserve"> Impact of increase uplink transmit power on cell-edge throughput</w:t>
      </w:r>
    </w:p>
    <w:p w14:paraId="4E3F46DF" w14:textId="45A24164" w:rsidR="008556A1" w:rsidRDefault="008556A1" w:rsidP="007619A5">
      <w:pPr>
        <w:jc w:val="center"/>
        <w:rPr>
          <w:lang w:val="en-GB" w:eastAsia="zh-CN"/>
        </w:rPr>
      </w:pPr>
    </w:p>
    <w:p w14:paraId="375B9968" w14:textId="0F9D7199" w:rsidR="00632824" w:rsidRDefault="00574A66" w:rsidP="007619A5">
      <w:pPr>
        <w:jc w:val="both"/>
        <w:rPr>
          <w:lang w:val="en-GB" w:eastAsia="zh-CN"/>
        </w:rPr>
      </w:pPr>
      <w:r>
        <w:rPr>
          <w:lang w:val="en-GB" w:eastAsia="zh-CN"/>
        </w:rPr>
        <w:t>The CDF of uplink mean throughput</w:t>
      </w:r>
      <w:r w:rsidR="00475BA0">
        <w:rPr>
          <w:lang w:val="en-GB" w:eastAsia="zh-CN"/>
        </w:rPr>
        <w:t xml:space="preserve"> </w:t>
      </w:r>
      <w:r w:rsidR="00CE6194">
        <w:rPr>
          <w:lang w:val="en-GB" w:eastAsia="zh-CN"/>
        </w:rPr>
        <w:t>in plotted in Fig. X</w:t>
      </w:r>
      <w:r w:rsidR="00925F77">
        <w:rPr>
          <w:lang w:val="en-GB" w:eastAsia="zh-CN"/>
        </w:rPr>
        <w:t xml:space="preserve"> for two scenarios: one where the sum power is limited to 26 dBm and the other where the sum-power can go up to </w:t>
      </w:r>
      <w:r w:rsidR="00A22E8F">
        <w:rPr>
          <w:lang w:val="en-GB" w:eastAsia="zh-CN"/>
        </w:rPr>
        <w:t>28 dBm</w:t>
      </w:r>
      <w:r w:rsidR="00CD16C7">
        <w:rPr>
          <w:lang w:val="en-GB" w:eastAsia="zh-CN"/>
        </w:rPr>
        <w:t>. It can be seen that</w:t>
      </w:r>
      <w:r w:rsidR="00FB31BA">
        <w:rPr>
          <w:lang w:val="en-GB" w:eastAsia="zh-CN"/>
        </w:rPr>
        <w:t xml:space="preserve"> when </w:t>
      </w:r>
      <w:r w:rsidR="00D41042">
        <w:rPr>
          <w:lang w:val="en-GB" w:eastAsia="zh-CN"/>
        </w:rPr>
        <w:t>sum-power limit is increased, the throughput of cell-edge UEs increases</w:t>
      </w:r>
      <w:r w:rsidR="00074AEF">
        <w:rPr>
          <w:lang w:val="en-GB" w:eastAsia="zh-CN"/>
        </w:rPr>
        <w:t>. In particular, for 5</w:t>
      </w:r>
      <w:r w:rsidR="00074AEF" w:rsidRPr="007619A5">
        <w:rPr>
          <w:vertAlign w:val="superscript"/>
          <w:lang w:val="en-GB" w:eastAsia="zh-CN"/>
        </w:rPr>
        <w:t>th</w:t>
      </w:r>
      <w:r w:rsidR="00074AEF">
        <w:rPr>
          <w:lang w:val="en-GB" w:eastAsia="zh-CN"/>
        </w:rPr>
        <w:t xml:space="preserve"> percentile UEs, the total uplink throughput increases by a factor of </w:t>
      </w:r>
      <w:r w:rsidR="0071675C">
        <w:rPr>
          <w:lang w:val="en-GB" w:eastAsia="zh-CN"/>
        </w:rPr>
        <w:t>3. As expected, cell-</w:t>
      </w:r>
      <w:proofErr w:type="spellStart"/>
      <w:r w:rsidR="0071675C">
        <w:rPr>
          <w:lang w:val="en-GB" w:eastAsia="zh-CN"/>
        </w:rPr>
        <w:t>center</w:t>
      </w:r>
      <w:proofErr w:type="spellEnd"/>
      <w:r w:rsidR="0071675C">
        <w:rPr>
          <w:lang w:val="en-GB" w:eastAsia="zh-CN"/>
        </w:rPr>
        <w:t xml:space="preserve"> UEs do not benefit much from the increase in </w:t>
      </w:r>
      <w:r w:rsidR="00806F9E">
        <w:rPr>
          <w:lang w:val="en-GB" w:eastAsia="zh-CN"/>
        </w:rPr>
        <w:t xml:space="preserve">total transmit power. </w:t>
      </w:r>
    </w:p>
    <w:p w14:paraId="76B1602F" w14:textId="0DA6CD00" w:rsidR="00012A23" w:rsidRDefault="00205041" w:rsidP="007B24F7">
      <w:pPr>
        <w:jc w:val="both"/>
        <w:rPr>
          <w:lang w:val="en-GB" w:eastAsia="zh-CN"/>
        </w:rPr>
      </w:pPr>
      <w:r>
        <w:rPr>
          <w:lang w:val="en-GB" w:eastAsia="zh-CN"/>
        </w:rPr>
        <w:t>A UE supports multiple bands. There are multiple PAs available to a UE. Some are MIMO bands, and others are non-MIMO bands. U</w:t>
      </w:r>
      <w:r w:rsidR="00F733FE">
        <w:rPr>
          <w:lang w:val="en-GB" w:eastAsia="zh-CN"/>
        </w:rPr>
        <w:t xml:space="preserve">E  power class determined transmit power limit per band. There is also a </w:t>
      </w:r>
      <w:r w:rsidR="00B538B1">
        <w:rPr>
          <w:lang w:val="en-GB" w:eastAsia="zh-CN"/>
        </w:rPr>
        <w:t>limit per band combination.</w:t>
      </w:r>
    </w:p>
    <w:tbl>
      <w:tblPr>
        <w:tblStyle w:val="TableGrid"/>
        <w:tblW w:w="0" w:type="auto"/>
        <w:tblLook w:val="04A0" w:firstRow="1" w:lastRow="0" w:firstColumn="1" w:lastColumn="0" w:noHBand="0" w:noVBand="1"/>
      </w:tblPr>
      <w:tblGrid>
        <w:gridCol w:w="9350"/>
      </w:tblGrid>
      <w:tr w:rsidR="004977AD" w14:paraId="7BE43B8A" w14:textId="77777777" w:rsidTr="004977AD">
        <w:tc>
          <w:tcPr>
            <w:tcW w:w="9350" w:type="dxa"/>
          </w:tcPr>
          <w:p w14:paraId="63B3983D" w14:textId="7235FB6B" w:rsidR="004977AD" w:rsidRDefault="004977AD" w:rsidP="007B24F7">
            <w:pPr>
              <w:jc w:val="both"/>
              <w:rPr>
                <w:lang w:eastAsia="ja-JP"/>
              </w:rPr>
            </w:pPr>
            <w:r w:rsidRPr="00B87DE4">
              <w:rPr>
                <w:b/>
                <w:bCs/>
                <w:lang w:eastAsia="ja-JP"/>
              </w:rPr>
              <w:t>Observation</w:t>
            </w:r>
            <w:r>
              <w:rPr>
                <w:b/>
                <w:bCs/>
                <w:lang w:eastAsia="ja-JP"/>
              </w:rPr>
              <w:t xml:space="preserve"> 6</w:t>
            </w:r>
            <w:r w:rsidRPr="00B87DE4">
              <w:rPr>
                <w:b/>
                <w:bCs/>
                <w:lang w:eastAsia="ja-JP"/>
              </w:rPr>
              <w:t>:</w:t>
            </w:r>
            <w:r>
              <w:rPr>
                <w:lang w:eastAsia="ja-JP"/>
              </w:rPr>
              <w:t xml:space="preserve"> Higher-power limit for inter-band UL-CA benefits the cell-edge UEs by reducing the impact of power sharing across simultaneous transmissions over multiple carriers and enhances the UE throughput.</w:t>
            </w:r>
          </w:p>
        </w:tc>
      </w:tr>
    </w:tbl>
    <w:p w14:paraId="79DAA307" w14:textId="77777777" w:rsidR="004977AD" w:rsidRDefault="004977AD" w:rsidP="007619A5">
      <w:pPr>
        <w:jc w:val="both"/>
        <w:rPr>
          <w:lang w:val="en-GB" w:eastAsia="zh-CN"/>
        </w:rPr>
      </w:pPr>
    </w:p>
    <w:p w14:paraId="546C3D85" w14:textId="63F1234F" w:rsidR="0031096D" w:rsidRDefault="004449C3" w:rsidP="007619A5">
      <w:pPr>
        <w:pStyle w:val="Heading2"/>
        <w:rPr>
          <w:lang w:eastAsia="zh-CN"/>
        </w:rPr>
      </w:pPr>
      <w:r>
        <w:rPr>
          <w:lang w:eastAsia="zh-CN"/>
        </w:rPr>
        <w:t>RF Exposure</w:t>
      </w:r>
      <w:r w:rsidR="002667FD">
        <w:rPr>
          <w:lang w:eastAsia="zh-CN"/>
        </w:rPr>
        <w:t xml:space="preserve"> Basics: </w:t>
      </w:r>
      <w:r w:rsidR="00D07321">
        <w:rPr>
          <w:lang w:eastAsia="zh-CN"/>
        </w:rPr>
        <w:t>SAR</w:t>
      </w:r>
      <w:r w:rsidR="002667FD">
        <w:rPr>
          <w:lang w:eastAsia="zh-CN"/>
        </w:rPr>
        <w:t xml:space="preserve"> and PD</w:t>
      </w:r>
    </w:p>
    <w:p w14:paraId="77ECC42D" w14:textId="05FD9AD5" w:rsidR="00B538B1" w:rsidRDefault="000C2F54" w:rsidP="007619A5">
      <w:pPr>
        <w:jc w:val="both"/>
        <w:rPr>
          <w:lang w:val="en-GB" w:eastAsia="zh-CN"/>
        </w:rPr>
      </w:pPr>
      <w:r>
        <w:rPr>
          <w:lang w:val="en-GB" w:eastAsia="zh-CN"/>
        </w:rPr>
        <w:t xml:space="preserve">A UE </w:t>
      </w:r>
      <w:proofErr w:type="gramStart"/>
      <w:r>
        <w:rPr>
          <w:lang w:val="en-GB" w:eastAsia="zh-CN"/>
        </w:rPr>
        <w:t>has to</w:t>
      </w:r>
      <w:proofErr w:type="gramEnd"/>
      <w:r>
        <w:rPr>
          <w:lang w:val="en-GB" w:eastAsia="zh-CN"/>
        </w:rPr>
        <w:t xml:space="preserve"> conform to certain regulatory requirements that govern the total RF exposure experienced by a user. </w:t>
      </w:r>
      <w:r w:rsidR="00012861">
        <w:rPr>
          <w:lang w:val="en-GB" w:eastAsia="zh-CN"/>
        </w:rPr>
        <w:t>RF exposure is categorized into two main categories. The first is called specific abso</w:t>
      </w:r>
      <w:r w:rsidR="00DF469E">
        <w:rPr>
          <w:lang w:val="en-GB" w:eastAsia="zh-CN"/>
        </w:rPr>
        <w:t>rption rate</w:t>
      </w:r>
      <w:r w:rsidR="002438D7">
        <w:rPr>
          <w:lang w:val="en-GB" w:eastAsia="zh-CN"/>
        </w:rPr>
        <w:t xml:space="preserve"> (SAR</w:t>
      </w:r>
      <w:r w:rsidR="00DF469E">
        <w:rPr>
          <w:lang w:val="en-GB" w:eastAsia="zh-CN"/>
        </w:rPr>
        <w:t xml:space="preserve">) that applies to all RF exposure that occurs below </w:t>
      </w:r>
      <w:r w:rsidR="004D624D">
        <w:rPr>
          <w:lang w:val="en-GB" w:eastAsia="zh-CN"/>
        </w:rPr>
        <w:t>6</w:t>
      </w:r>
      <w:r w:rsidR="00DF469E">
        <w:rPr>
          <w:lang w:val="en-GB" w:eastAsia="zh-CN"/>
        </w:rPr>
        <w:t xml:space="preserve"> GHz and the other is called </w:t>
      </w:r>
      <w:r w:rsidR="002438D7">
        <w:rPr>
          <w:lang w:val="en-GB" w:eastAsia="zh-CN"/>
        </w:rPr>
        <w:t>power density (PD)</w:t>
      </w:r>
      <w:r w:rsidR="00DF469E">
        <w:rPr>
          <w:lang w:val="en-GB" w:eastAsia="zh-CN"/>
        </w:rPr>
        <w:t xml:space="preserve"> that applies to all RF exposure that occurs above </w:t>
      </w:r>
      <w:r w:rsidR="004D624D">
        <w:rPr>
          <w:lang w:val="en-GB" w:eastAsia="zh-CN"/>
        </w:rPr>
        <w:t>6</w:t>
      </w:r>
      <w:r w:rsidR="00881215">
        <w:rPr>
          <w:lang w:val="en-GB" w:eastAsia="zh-CN"/>
        </w:rPr>
        <w:t xml:space="preserve"> GHz. SAR is measured in units of Watts/kg and is intended to monitor </w:t>
      </w:r>
      <w:r w:rsidR="00386028">
        <w:rPr>
          <w:lang w:val="en-GB" w:eastAsia="zh-CN"/>
        </w:rPr>
        <w:t xml:space="preserve">the amount of power absorbed by a certain volume of tissue. </w:t>
      </w:r>
      <w:r w:rsidR="004D624D">
        <w:rPr>
          <w:lang w:val="en-GB" w:eastAsia="zh-CN"/>
        </w:rPr>
        <w:t>PD</w:t>
      </w:r>
      <w:r w:rsidR="00386028">
        <w:rPr>
          <w:lang w:val="en-GB" w:eastAsia="zh-CN"/>
        </w:rPr>
        <w:t xml:space="preserve"> is </w:t>
      </w:r>
      <w:r w:rsidR="005575E2">
        <w:rPr>
          <w:lang w:val="en-GB" w:eastAsia="zh-CN"/>
        </w:rPr>
        <w:t xml:space="preserve">measured in </w:t>
      </w:r>
      <m:oMath>
        <m:r>
          <w:rPr>
            <w:rFonts w:ascii="Cambria Math" w:hAnsi="Cambria Math"/>
            <w:lang w:val="en-GB" w:eastAsia="zh-CN"/>
          </w:rPr>
          <m:t>Watts/c</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2</m:t>
            </m:r>
          </m:sup>
        </m:sSup>
      </m:oMath>
      <w:r w:rsidR="005575E2">
        <w:rPr>
          <w:lang w:val="en-GB" w:eastAsia="zh-CN"/>
        </w:rPr>
        <w:t xml:space="preserve"> </w:t>
      </w:r>
      <w:r w:rsidR="00417723">
        <w:rPr>
          <w:lang w:val="en-GB" w:eastAsia="zh-CN"/>
        </w:rPr>
        <w:t>and is intended to mon</w:t>
      </w:r>
      <w:r w:rsidR="004D624D">
        <w:rPr>
          <w:lang w:val="en-GB" w:eastAsia="zh-CN"/>
        </w:rPr>
        <w:t>i</w:t>
      </w:r>
      <w:r w:rsidR="00417723">
        <w:rPr>
          <w:lang w:val="en-GB" w:eastAsia="zh-CN"/>
        </w:rPr>
        <w:t>t</w:t>
      </w:r>
      <w:r w:rsidR="004D624D">
        <w:rPr>
          <w:lang w:val="en-GB" w:eastAsia="zh-CN"/>
        </w:rPr>
        <w:t>or</w:t>
      </w:r>
      <w:r w:rsidR="00417723">
        <w:rPr>
          <w:lang w:val="en-GB" w:eastAsia="zh-CN"/>
        </w:rPr>
        <w:t xml:space="preserve"> the amount of power incident on </w:t>
      </w:r>
      <w:r w:rsidR="007B322B">
        <w:rPr>
          <w:lang w:val="en-GB" w:eastAsia="zh-CN"/>
        </w:rPr>
        <w:t xml:space="preserve">the surface of the tissue. </w:t>
      </w:r>
    </w:p>
    <w:p w14:paraId="5FF394CC" w14:textId="04D9D0AA" w:rsidR="00881215" w:rsidRDefault="0058130B" w:rsidP="007619A5">
      <w:pPr>
        <w:jc w:val="both"/>
        <w:rPr>
          <w:lang w:eastAsia="zh-CN"/>
        </w:rPr>
      </w:pPr>
      <w:r>
        <w:rPr>
          <w:lang w:eastAsia="zh-CN"/>
        </w:rPr>
        <w:t xml:space="preserve">SAR is used as the metric for the RF exposure when considering sub-6 GHz bands, while </w:t>
      </w:r>
      <w:r w:rsidR="008E7BFC">
        <w:rPr>
          <w:lang w:eastAsia="zh-CN"/>
        </w:rPr>
        <w:t xml:space="preserve">power density is used </w:t>
      </w:r>
      <w:r w:rsidR="00091A43">
        <w:rPr>
          <w:lang w:eastAsia="zh-CN"/>
        </w:rPr>
        <w:t>as a metric to address exposure from mmW bands.</w:t>
      </w:r>
      <w:r w:rsidR="00E34826">
        <w:rPr>
          <w:lang w:eastAsia="zh-CN"/>
        </w:rPr>
        <w:t xml:space="preserve"> International Commission on Non-Ioni</w:t>
      </w:r>
      <w:r w:rsidR="00F72AE4">
        <w:rPr>
          <w:lang w:eastAsia="zh-CN"/>
        </w:rPr>
        <w:t>zing Radiation Protection (ICNIRP) and FCC place restrictions on the maximum permi</w:t>
      </w:r>
      <w:r w:rsidR="000D79D0">
        <w:rPr>
          <w:lang w:eastAsia="zh-CN"/>
        </w:rPr>
        <w:t xml:space="preserve">ssible exposure (MPE) on human body. </w:t>
      </w:r>
      <w:r w:rsidR="00C44145">
        <w:rPr>
          <w:lang w:eastAsia="zh-CN"/>
        </w:rPr>
        <w:t xml:space="preserve">However, the </w:t>
      </w:r>
      <w:r w:rsidR="00C44145">
        <w:rPr>
          <w:lang w:eastAsia="zh-CN"/>
        </w:rPr>
        <w:lastRenderedPageBreak/>
        <w:t xml:space="preserve">limit on SAR and PD cannot be counted separately. </w:t>
      </w:r>
      <w:r w:rsidR="00B36A4B">
        <w:rPr>
          <w:lang w:eastAsia="zh-CN"/>
        </w:rPr>
        <w:t xml:space="preserve">The individual SAR and PD values are normalized by the respectively </w:t>
      </w:r>
      <w:r w:rsidR="00394D88">
        <w:rPr>
          <w:lang w:eastAsia="zh-CN"/>
        </w:rPr>
        <w:t>regulatory limits and this normalized sum is required to be less than 1 as seen in the equation below:</w:t>
      </w:r>
      <w:r w:rsidR="00394D88" w:rsidDel="00394D88">
        <w:rPr>
          <w:lang w:eastAsia="zh-CN"/>
        </w:rPr>
        <w:t xml:space="preserve"> </w:t>
      </w:r>
    </w:p>
    <w:p w14:paraId="36676CBD" w14:textId="1FA80C5A" w:rsidR="00200CA5" w:rsidRPr="00394D88" w:rsidRDefault="00000000" w:rsidP="00200CA5">
      <w:pPr>
        <w:rPr>
          <w:lang w:eastAsia="zh-CN"/>
        </w:rPr>
      </w:pPr>
      <m:oMathPara>
        <m:oMathParaPr>
          <m:jc m:val="centerGroup"/>
        </m:oMathParaPr>
        <m:oMath>
          <m:nary>
            <m:naryPr>
              <m:chr m:val="∑"/>
              <m:ctrlPr>
                <w:rPr>
                  <w:rFonts w:ascii="Cambria Math" w:hAnsi="Cambria Math"/>
                  <w:i/>
                  <w:iCs/>
                  <w:lang w:eastAsia="zh-CN"/>
                </w:rPr>
              </m:ctrlPr>
            </m:naryPr>
            <m:sub>
              <m:r>
                <w:rPr>
                  <w:rFonts w:ascii="Cambria Math" w:hAnsi="Cambria Math"/>
                  <w:lang w:eastAsia="zh-CN"/>
                </w:rPr>
                <m:t>i=100 kHz</m:t>
              </m:r>
            </m:sub>
            <m:sup>
              <m:r>
                <w:rPr>
                  <w:rFonts w:ascii="Cambria Math" w:hAnsi="Cambria Math"/>
                  <w:lang w:eastAsia="zh-CN"/>
                </w:rPr>
                <m:t>6 GHz</m:t>
              </m:r>
            </m:sup>
            <m:e>
              <m:f>
                <m:fPr>
                  <m:ctrlPr>
                    <w:rPr>
                      <w:rFonts w:ascii="Cambria Math" w:hAnsi="Cambria Math"/>
                      <w:i/>
                      <w:iCs/>
                      <w:lang w:eastAsia="zh-CN"/>
                    </w:rPr>
                  </m:ctrlPr>
                </m:fPr>
                <m:num>
                  <m:r>
                    <w:rPr>
                      <w:rFonts w:ascii="Cambria Math" w:hAnsi="Cambria Math"/>
                      <w:lang w:eastAsia="zh-CN"/>
                    </w:rPr>
                    <m:t>SA</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i</m:t>
                      </m:r>
                    </m:sub>
                  </m:sSub>
                </m:num>
                <m:den>
                  <m:r>
                    <w:rPr>
                      <w:rFonts w:ascii="Cambria Math" w:hAnsi="Cambria Math"/>
                      <w:lang w:eastAsia="zh-CN"/>
                    </w:rPr>
                    <m:t>SA</m:t>
                  </m:r>
                  <m:sSub>
                    <m:sSubPr>
                      <m:ctrlPr>
                        <w:rPr>
                          <w:rFonts w:ascii="Cambria Math" w:hAnsi="Cambria Math"/>
                          <w:i/>
                          <w:iCs/>
                          <w:lang w:eastAsia="zh-CN"/>
                        </w:rPr>
                      </m:ctrlPr>
                    </m:sSubPr>
                    <m:e>
                      <m:r>
                        <w:rPr>
                          <w:rFonts w:ascii="Cambria Math" w:hAnsi="Cambria Math"/>
                          <w:lang w:eastAsia="zh-CN"/>
                        </w:rPr>
                        <m:t>R</m:t>
                      </m:r>
                    </m:e>
                    <m:sub>
                      <m:r>
                        <m:rPr>
                          <m:sty m:val="p"/>
                        </m:rPr>
                        <w:rPr>
                          <w:rFonts w:ascii="Cambria Math" w:hAnsi="Cambria Math"/>
                          <w:lang w:eastAsia="zh-CN"/>
                        </w:rPr>
                        <m:t>lim</m:t>
                      </m:r>
                    </m:sub>
                  </m:sSub>
                </m:den>
              </m:f>
              <m:r>
                <w:rPr>
                  <w:rFonts w:ascii="Cambria Math" w:hAnsi="Cambria Math"/>
                  <w:lang w:eastAsia="zh-CN"/>
                </w:rPr>
                <m:t>⁡</m:t>
              </m:r>
            </m:e>
          </m:nary>
          <m:r>
            <w:rPr>
              <w:rFonts w:ascii="Cambria Math" w:hAnsi="Cambria Math"/>
              <w:lang w:eastAsia="zh-CN"/>
            </w:rPr>
            <m:t>+</m:t>
          </m:r>
          <m:nary>
            <m:naryPr>
              <m:chr m:val="∑"/>
              <m:ctrlPr>
                <w:rPr>
                  <w:rFonts w:ascii="Cambria Math" w:hAnsi="Cambria Math"/>
                  <w:i/>
                  <w:iCs/>
                  <w:lang w:eastAsia="zh-CN"/>
                </w:rPr>
              </m:ctrlPr>
            </m:naryPr>
            <m:sub>
              <m:r>
                <w:rPr>
                  <w:rFonts w:ascii="Cambria Math" w:hAnsi="Cambria Math"/>
                  <w:lang w:eastAsia="zh-CN"/>
                </w:rPr>
                <m:t>j=6 GHz</m:t>
              </m:r>
            </m:sub>
            <m:sup>
              <m:r>
                <w:rPr>
                  <w:rFonts w:ascii="Cambria Math" w:hAnsi="Cambria Math"/>
                  <w:lang w:eastAsia="zh-CN"/>
                </w:rPr>
                <m:t>300 GHz</m:t>
              </m:r>
            </m:sup>
            <m:e>
              <m:f>
                <m:fPr>
                  <m:ctrlPr>
                    <w:rPr>
                      <w:rFonts w:ascii="Cambria Math" w:hAnsi="Cambria Math"/>
                      <w:i/>
                      <w:iCs/>
                      <w:lang w:eastAsia="zh-CN"/>
                    </w:rPr>
                  </m:ctrlPr>
                </m:fPr>
                <m:num>
                  <m:r>
                    <w:rPr>
                      <w:rFonts w:ascii="Cambria Math" w:hAnsi="Cambria Math"/>
                      <w:lang w:eastAsia="zh-CN"/>
                    </w:rPr>
                    <m:t>P</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j</m:t>
                      </m:r>
                    </m:sub>
                  </m:sSub>
                </m:num>
                <m:den>
                  <m:sSub>
                    <m:sSubPr>
                      <m:ctrlPr>
                        <w:rPr>
                          <w:rFonts w:ascii="Cambria Math" w:hAnsi="Cambria Math"/>
                          <w:i/>
                          <w:iCs/>
                          <w:lang w:eastAsia="zh-CN"/>
                        </w:rPr>
                      </m:ctrlPr>
                    </m:sSubPr>
                    <m:e>
                      <m:r>
                        <w:rPr>
                          <w:rFonts w:ascii="Cambria Math" w:hAnsi="Cambria Math"/>
                          <w:lang w:eastAsia="zh-CN"/>
                        </w:rPr>
                        <m:t>PD</m:t>
                      </m:r>
                    </m:e>
                    <m:sub>
                      <m:r>
                        <m:rPr>
                          <m:sty m:val="p"/>
                        </m:rPr>
                        <w:rPr>
                          <w:rFonts w:ascii="Cambria Math" w:hAnsi="Cambria Math"/>
                          <w:lang w:eastAsia="zh-CN"/>
                        </w:rPr>
                        <m:t>lim</m:t>
                      </m:r>
                    </m:sub>
                  </m:sSub>
                </m:den>
              </m:f>
            </m:e>
          </m:nary>
          <m:r>
            <w:rPr>
              <w:rFonts w:ascii="Cambria Math" w:hAnsi="Cambria Math"/>
              <w:lang w:eastAsia="zh-CN"/>
            </w:rPr>
            <m:t> ≤ 1</m:t>
          </m:r>
        </m:oMath>
      </m:oMathPara>
    </w:p>
    <w:p w14:paraId="2947AF9B" w14:textId="0CEEA7C0" w:rsidR="00394D88" w:rsidRPr="00200CA5" w:rsidRDefault="00394D88" w:rsidP="00200CA5">
      <w:pPr>
        <w:rPr>
          <w:lang w:eastAsia="zh-CN"/>
        </w:rPr>
      </w:pPr>
      <w:r>
        <w:rPr>
          <w:lang w:eastAsia="zh-CN"/>
        </w:rPr>
        <w:t xml:space="preserve">In the above equation, </w:t>
      </w:r>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oMath>
      <w:r w:rsidR="00084BE1">
        <w:rPr>
          <w:lang w:eastAsia="zh-CN"/>
        </w:rPr>
        <w:t xml:space="preserve"> </w:t>
      </w:r>
      <w:r w:rsidR="007D3073">
        <w:rPr>
          <w:lang w:eastAsia="zh-CN"/>
        </w:rPr>
        <w:t xml:space="preserve">refers to the time-averaged SAR in an RF band </w:t>
      </w:r>
      <m:oMath>
        <m:r>
          <w:rPr>
            <w:rFonts w:ascii="Cambria Math" w:hAnsi="Cambria Math"/>
            <w:lang w:eastAsia="zh-CN"/>
          </w:rPr>
          <m:t>i</m:t>
        </m:r>
      </m:oMath>
      <w:r w:rsidR="007D3073">
        <w:rPr>
          <w:lang w:eastAsia="zh-CN"/>
        </w:rPr>
        <w:t xml:space="preserve"> and is given by </w:t>
      </w:r>
    </w:p>
    <w:p w14:paraId="3F994CEF" w14:textId="69E2D8B5" w:rsidR="00D56894" w:rsidRPr="005B6D9D" w:rsidRDefault="00D56894" w:rsidP="00D56894">
      <w:pPr>
        <w:rPr>
          <w:lang w:eastAsia="zh-CN"/>
        </w:rPr>
      </w:pPr>
      <m:oMathPara>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SAR</m:t>
                  </m:r>
                </m:sub>
              </m:sSub>
            </m:den>
          </m:f>
          <m:nary>
            <m:naryPr>
              <m:ctrlPr>
                <w:rPr>
                  <w:rFonts w:ascii="Cambria Math" w:hAnsi="Cambria Math"/>
                  <w:i/>
                  <w:lang w:eastAsia="zh-CN"/>
                </w:rPr>
              </m:ctrlPr>
            </m:naryPr>
            <m:sub>
              <m:r>
                <w:rPr>
                  <w:rFonts w:ascii="Cambria Math" w:hAnsi="Cambria Math"/>
                  <w:lang w:eastAsia="zh-CN"/>
                </w:rPr>
                <m:t>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SAR</m:t>
                  </m:r>
                </m:sub>
              </m:sSub>
            </m:sub>
            <m:sup>
              <m:r>
                <w:rPr>
                  <w:rFonts w:ascii="Cambria Math" w:hAnsi="Cambria Math"/>
                  <w:lang w:eastAsia="zh-CN"/>
                </w:rPr>
                <m:t>t</m:t>
              </m:r>
            </m:sup>
            <m:e>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τ</m:t>
                  </m:r>
                </m:e>
              </m:d>
              <m:r>
                <w:rPr>
                  <w:rFonts w:ascii="Cambria Math" w:hAnsi="Cambria Math"/>
                  <w:lang w:eastAsia="zh-CN"/>
                </w:rPr>
                <m:t>dτ</m:t>
              </m:r>
            </m:e>
          </m:nary>
          <m:r>
            <w:rPr>
              <w:rFonts w:ascii="Cambria Math" w:hAnsi="Cambria Math"/>
              <w:lang w:eastAsia="zh-CN"/>
            </w:rPr>
            <m:t>,</m:t>
          </m:r>
        </m:oMath>
      </m:oMathPara>
    </w:p>
    <w:p w14:paraId="77294F5A" w14:textId="10A94F30" w:rsidR="00D56894" w:rsidRDefault="007D3073" w:rsidP="00D56894">
      <w:pPr>
        <w:rPr>
          <w:lang w:eastAsia="zh-CN"/>
        </w:rPr>
      </w:pPr>
      <w:r>
        <w:rPr>
          <w:lang w:eastAsia="zh-CN"/>
        </w:rPr>
        <w:t xml:space="preserve">where </w:t>
      </w:r>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r>
          <w:rPr>
            <w:rFonts w:ascii="Cambria Math" w:hAnsi="Cambria Math"/>
            <w:lang w:eastAsia="zh-CN"/>
          </w:rPr>
          <m:t>(τ)</m:t>
        </m:r>
      </m:oMath>
      <w:r w:rsidR="00CB6632">
        <w:rPr>
          <w:lang w:eastAsia="zh-CN"/>
        </w:rPr>
        <w:t xml:space="preserve"> is the instantaneous SAR in band </w:t>
      </w:r>
      <m:oMath>
        <m:r>
          <w:rPr>
            <w:rFonts w:ascii="Cambria Math" w:hAnsi="Cambria Math"/>
            <w:lang w:eastAsia="zh-CN"/>
          </w:rPr>
          <m:t>i</m:t>
        </m:r>
      </m:oMath>
      <w:r w:rsidR="00CB6632">
        <w:rPr>
          <w:lang w:eastAsia="zh-CN"/>
        </w:rPr>
        <w:t xml:space="preserve">. </w:t>
      </w:r>
      <w:r w:rsidR="001651EB">
        <w:rPr>
          <w:lang w:eastAsia="zh-CN"/>
        </w:rPr>
        <w:t xml:space="preserve">Similarly, </w:t>
      </w: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j</m:t>
            </m:r>
          </m:sub>
        </m:sSub>
      </m:oMath>
      <w:r w:rsidR="001651EB">
        <w:rPr>
          <w:lang w:eastAsia="zh-CN"/>
        </w:rPr>
        <w:t xml:space="preserve"> refers to the time-averaged PD in band </w:t>
      </w:r>
      <m:oMath>
        <m:r>
          <w:rPr>
            <w:rFonts w:ascii="Cambria Math" w:hAnsi="Cambria Math"/>
            <w:lang w:eastAsia="zh-CN"/>
          </w:rPr>
          <m:t>j</m:t>
        </m:r>
      </m:oMath>
      <w:r w:rsidR="00A963A8">
        <w:rPr>
          <w:lang w:eastAsia="zh-CN"/>
        </w:rPr>
        <w:t xml:space="preserve"> and is given by</w:t>
      </w:r>
    </w:p>
    <w:p w14:paraId="06D62A6F" w14:textId="77777777" w:rsidR="00D56894" w:rsidRDefault="00D56894" w:rsidP="00D56894">
      <w:pPr>
        <w:rPr>
          <w:lang w:eastAsia="zh-CN"/>
        </w:rPr>
      </w:pPr>
    </w:p>
    <w:p w14:paraId="612685D1" w14:textId="6C300A68" w:rsidR="00D56894" w:rsidRPr="00A963A8" w:rsidRDefault="00000000" w:rsidP="00D56894">
      <w:pPr>
        <w:rPr>
          <w:lang w:eastAsia="zh-CN"/>
        </w:rPr>
      </w:pPr>
      <m:oMathPara>
        <m:oMath>
          <m:sSub>
            <m:sSubPr>
              <m:ctrlPr>
                <w:rPr>
                  <w:rFonts w:ascii="Cambria Math" w:hAnsi="Cambria Math"/>
                  <w:i/>
                  <w:lang w:eastAsia="zh-CN"/>
                </w:rPr>
              </m:ctrlPr>
            </m:sSubPr>
            <m:e>
              <m:r>
                <w:rPr>
                  <w:rFonts w:ascii="Cambria Math" w:hAnsi="Cambria Math"/>
                  <w:lang w:eastAsia="zh-CN"/>
                </w:rPr>
                <m:t>PD</m:t>
              </m:r>
            </m:e>
            <m:sub>
              <m:r>
                <w:rPr>
                  <w:rFonts w:ascii="Cambria Math" w:hAnsi="Cambria Math"/>
                  <w:lang w:eastAsia="zh-CN"/>
                </w:rPr>
                <m:t>j</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PD</m:t>
                  </m:r>
                </m:sub>
              </m:sSub>
            </m:den>
          </m:f>
          <m:nary>
            <m:naryPr>
              <m:ctrlPr>
                <w:rPr>
                  <w:rFonts w:ascii="Cambria Math" w:hAnsi="Cambria Math"/>
                  <w:i/>
                  <w:lang w:eastAsia="zh-CN"/>
                </w:rPr>
              </m:ctrlPr>
            </m:naryPr>
            <m:sub>
              <m:r>
                <w:rPr>
                  <w:rFonts w:ascii="Cambria Math" w:hAnsi="Cambria Math"/>
                  <w:lang w:eastAsia="zh-CN"/>
                </w:rPr>
                <m:t>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PD</m:t>
                  </m:r>
                </m:sub>
              </m:sSub>
            </m:sub>
            <m:sup>
              <m:r>
                <w:rPr>
                  <w:rFonts w:ascii="Cambria Math" w:hAnsi="Cambria Math"/>
                  <w:lang w:eastAsia="zh-CN"/>
                </w:rPr>
                <m:t>t</m:t>
              </m:r>
            </m:sup>
            <m:e>
              <m:sSub>
                <m:sSubPr>
                  <m:ctrlPr>
                    <w:rPr>
                      <w:rFonts w:ascii="Cambria Math" w:hAnsi="Cambria Math"/>
                      <w:i/>
                      <w:lang w:eastAsia="zh-CN"/>
                    </w:rPr>
                  </m:ctrlPr>
                </m:sSubPr>
                <m:e>
                  <m:r>
                    <w:rPr>
                      <w:rFonts w:ascii="Cambria Math" w:hAnsi="Cambria Math"/>
                      <w:lang w:eastAsia="zh-CN"/>
                    </w:rPr>
                    <m:t>PD</m:t>
                  </m:r>
                </m:e>
                <m:sub>
                  <m:r>
                    <w:rPr>
                      <w:rFonts w:ascii="Cambria Math" w:hAnsi="Cambria Math"/>
                      <w:lang w:eastAsia="zh-CN"/>
                    </w:rPr>
                    <m:t>j</m:t>
                  </m:r>
                </m:sub>
              </m:sSub>
              <m:d>
                <m:dPr>
                  <m:ctrlPr>
                    <w:rPr>
                      <w:rFonts w:ascii="Cambria Math" w:hAnsi="Cambria Math"/>
                      <w:i/>
                      <w:lang w:eastAsia="zh-CN"/>
                    </w:rPr>
                  </m:ctrlPr>
                </m:dPr>
                <m:e>
                  <m:r>
                    <w:rPr>
                      <w:rFonts w:ascii="Cambria Math" w:hAnsi="Cambria Math"/>
                      <w:lang w:eastAsia="zh-CN"/>
                    </w:rPr>
                    <m:t>τ</m:t>
                  </m:r>
                </m:e>
              </m:d>
              <m:r>
                <w:rPr>
                  <w:rFonts w:ascii="Cambria Math" w:hAnsi="Cambria Math"/>
                  <w:lang w:eastAsia="zh-CN"/>
                </w:rPr>
                <m:t>dτ</m:t>
              </m:r>
            </m:e>
          </m:nary>
          <m:r>
            <w:rPr>
              <w:rFonts w:ascii="Cambria Math" w:hAnsi="Cambria Math"/>
              <w:lang w:eastAsia="zh-CN"/>
            </w:rPr>
            <m:t>,</m:t>
          </m:r>
        </m:oMath>
      </m:oMathPara>
    </w:p>
    <w:p w14:paraId="461761E3" w14:textId="6D81A5AD" w:rsidR="00AF16CF" w:rsidRDefault="00E23247" w:rsidP="007619A5">
      <w:pPr>
        <w:jc w:val="both"/>
        <w:rPr>
          <w:lang w:eastAsia="zh-CN"/>
        </w:rPr>
      </w:pPr>
      <w:r>
        <w:rPr>
          <w:lang w:eastAsia="zh-CN"/>
        </w:rPr>
        <w:t xml:space="preserve">where </w:t>
      </w:r>
      <m:oMath>
        <m:sSub>
          <m:sSubPr>
            <m:ctrlPr>
              <w:rPr>
                <w:rFonts w:ascii="Cambria Math" w:hAnsi="Cambria Math"/>
                <w:i/>
                <w:lang w:eastAsia="zh-CN"/>
              </w:rPr>
            </m:ctrlPr>
          </m:sSubPr>
          <m:e>
            <m:r>
              <w:rPr>
                <w:rFonts w:ascii="Cambria Math" w:hAnsi="Cambria Math"/>
                <w:lang w:eastAsia="zh-CN"/>
              </w:rPr>
              <m:t>PD</m:t>
            </m:r>
          </m:e>
          <m:sub>
            <m:r>
              <w:rPr>
                <w:rFonts w:ascii="Cambria Math" w:hAnsi="Cambria Math"/>
                <w:lang w:eastAsia="zh-CN"/>
              </w:rPr>
              <m:t>j</m:t>
            </m:r>
          </m:sub>
        </m:sSub>
        <m:r>
          <w:rPr>
            <w:rFonts w:ascii="Cambria Math" w:hAnsi="Cambria Math"/>
            <w:lang w:eastAsia="zh-CN"/>
          </w:rPr>
          <m:t>(τ)</m:t>
        </m:r>
      </m:oMath>
      <w:r>
        <w:rPr>
          <w:lang w:eastAsia="zh-CN"/>
        </w:rPr>
        <w:t xml:space="preserve"> is the instantaneous</w:t>
      </w:r>
      <w:r w:rsidR="004449C3">
        <w:rPr>
          <w:lang w:eastAsia="zh-CN"/>
        </w:rPr>
        <w:t xml:space="preserve"> PD</w:t>
      </w:r>
      <w:r>
        <w:rPr>
          <w:lang w:eastAsia="zh-CN"/>
        </w:rPr>
        <w:t xml:space="preserve"> in band </w:t>
      </w:r>
      <m:oMath>
        <m:r>
          <w:rPr>
            <w:rFonts w:ascii="Cambria Math" w:hAnsi="Cambria Math"/>
            <w:lang w:eastAsia="zh-CN"/>
          </w:rPr>
          <m:t>j.</m:t>
        </m:r>
      </m:oMath>
      <w:r w:rsidR="002667FD">
        <w:rPr>
          <w:lang w:eastAsia="zh-CN"/>
        </w:rPr>
        <w:t xml:space="preserve"> Note that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SAR</m:t>
            </m:r>
          </m:sub>
        </m:sSub>
      </m:oMath>
      <w:r w:rsidR="002667FD">
        <w:rPr>
          <w:lang w:eastAsia="zh-CN"/>
        </w:rPr>
        <w:t xml:space="preserve"> and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PD</m:t>
            </m:r>
          </m:sub>
        </m:sSub>
      </m:oMath>
      <w:r w:rsidR="002667FD">
        <w:rPr>
          <w:lang w:eastAsia="zh-CN"/>
        </w:rPr>
        <w:t xml:space="preserve"> are the respective time windows for averaging. </w:t>
      </w:r>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m:t>
        </m:r>
      </m:oMath>
      <w:r w:rsidR="00CC3DCA">
        <w:rPr>
          <w:lang w:eastAsia="zh-CN"/>
        </w:rPr>
        <w:t xml:space="preserve"> </w:t>
      </w:r>
      <w:r w:rsidR="00AF16CF">
        <w:rPr>
          <w:lang w:eastAsia="zh-CN"/>
        </w:rPr>
        <w:t>is the total</w:t>
      </w:r>
      <w:r w:rsidR="006557F9">
        <w:rPr>
          <w:lang w:eastAsia="zh-CN"/>
        </w:rPr>
        <w:t xml:space="preserve"> regulatory</w:t>
      </w:r>
      <w:r w:rsidR="00AF16CF">
        <w:rPr>
          <w:lang w:eastAsia="zh-CN"/>
        </w:rPr>
        <w:t xml:space="preserve"> limit for SAR, and </w:t>
      </w: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lim</m:t>
            </m:r>
          </m:sub>
        </m:sSub>
        <m:r>
          <w:rPr>
            <w:rFonts w:ascii="Cambria Math" w:hAnsi="Cambria Math"/>
            <w:lang w:eastAsia="zh-CN"/>
          </w:rPr>
          <m:t>⁡</m:t>
        </m:r>
      </m:oMath>
      <w:r w:rsidR="00AF16CF">
        <w:rPr>
          <w:lang w:eastAsia="zh-CN"/>
        </w:rPr>
        <w:t xml:space="preserve"> is the total</w:t>
      </w:r>
      <w:r w:rsidR="006557F9">
        <w:rPr>
          <w:lang w:eastAsia="zh-CN"/>
        </w:rPr>
        <w:t xml:space="preserve"> regulatory</w:t>
      </w:r>
      <w:r w:rsidR="00AF16CF">
        <w:rPr>
          <w:lang w:eastAsia="zh-CN"/>
        </w:rPr>
        <w:t xml:space="preserve"> limit for PD. SAR and PD calculation</w:t>
      </w:r>
      <w:r w:rsidR="00E62A7F">
        <w:rPr>
          <w:lang w:eastAsia="zh-CN"/>
        </w:rPr>
        <w:t>s should include transmission across all frequencies and technologies (Wi</w:t>
      </w:r>
      <w:r w:rsidR="00F77087">
        <w:rPr>
          <w:lang w:eastAsia="zh-CN"/>
        </w:rPr>
        <w:t>-</w:t>
      </w:r>
      <w:r w:rsidR="00E62A7F">
        <w:rPr>
          <w:lang w:eastAsia="zh-CN"/>
        </w:rPr>
        <w:t xml:space="preserve">Fi, Bluetooth, </w:t>
      </w:r>
      <w:proofErr w:type="spellStart"/>
      <w:r w:rsidR="00E62A7F">
        <w:rPr>
          <w:lang w:eastAsia="zh-CN"/>
        </w:rPr>
        <w:t>etc</w:t>
      </w:r>
      <w:proofErr w:type="spellEnd"/>
      <w:r w:rsidR="00E62A7F">
        <w:rPr>
          <w:lang w:eastAsia="zh-CN"/>
        </w:rPr>
        <w:t>).</w:t>
      </w:r>
      <w:r w:rsidR="00247ECE">
        <w:rPr>
          <w:lang w:eastAsia="zh-CN"/>
        </w:rPr>
        <w:t xml:space="preserve"> </w:t>
      </w:r>
      <w:r w:rsidR="00114B2E">
        <w:rPr>
          <w:lang w:eastAsia="zh-CN"/>
        </w:rPr>
        <w:t xml:space="preserve">PD is </w:t>
      </w:r>
      <w:r w:rsidR="00453175">
        <w:rPr>
          <w:lang w:eastAsia="zh-CN"/>
        </w:rPr>
        <w:t xml:space="preserve">typically </w:t>
      </w:r>
      <w:r w:rsidR="00114B2E">
        <w:rPr>
          <w:lang w:eastAsia="zh-CN"/>
        </w:rPr>
        <w:t xml:space="preserve">measured over a </w:t>
      </w:r>
      <m:oMath>
        <m:r>
          <w:rPr>
            <w:rFonts w:ascii="Cambria Math" w:hAnsi="Cambria Math"/>
            <w:lang w:eastAsia="zh-CN"/>
          </w:rPr>
          <m:t>4 c</m:t>
        </m:r>
        <m:sSup>
          <m:sSupPr>
            <m:ctrlPr>
              <w:rPr>
                <w:rFonts w:ascii="Cambria Math" w:hAnsi="Cambria Math"/>
                <w:i/>
                <w:lang w:eastAsia="zh-CN"/>
              </w:rPr>
            </m:ctrlPr>
          </m:sSupPr>
          <m:e>
            <m:r>
              <w:rPr>
                <w:rFonts w:ascii="Cambria Math" w:hAnsi="Cambria Math"/>
                <w:lang w:eastAsia="zh-CN"/>
              </w:rPr>
              <m:t>m</m:t>
            </m:r>
          </m:e>
          <m:sup>
            <m:r>
              <w:rPr>
                <w:rFonts w:ascii="Cambria Math" w:hAnsi="Cambria Math"/>
                <w:lang w:eastAsia="zh-CN"/>
              </w:rPr>
              <m:t>2</m:t>
            </m:r>
          </m:sup>
        </m:sSup>
      </m:oMath>
      <w:r w:rsidR="00114B2E">
        <w:rPr>
          <w:lang w:eastAsia="zh-CN"/>
        </w:rPr>
        <w:t xml:space="preserve"> area </w:t>
      </w:r>
      <w:r w:rsidR="008B13D1">
        <w:rPr>
          <w:lang w:eastAsia="zh-CN"/>
        </w:rPr>
        <w:t xml:space="preserve">and is limited to </w:t>
      </w:r>
      <m:oMath>
        <m:r>
          <w:rPr>
            <w:rFonts w:ascii="Cambria Math" w:hAnsi="Cambria Math"/>
            <w:lang w:eastAsia="zh-CN"/>
          </w:rPr>
          <m:t>1 mW/c</m:t>
        </m:r>
        <m:sSup>
          <m:sSupPr>
            <m:ctrlPr>
              <w:rPr>
                <w:rFonts w:ascii="Cambria Math" w:hAnsi="Cambria Math"/>
                <w:i/>
                <w:lang w:eastAsia="zh-CN"/>
              </w:rPr>
            </m:ctrlPr>
          </m:sSupPr>
          <m:e>
            <m:r>
              <w:rPr>
                <w:rFonts w:ascii="Cambria Math" w:hAnsi="Cambria Math"/>
                <w:lang w:eastAsia="zh-CN"/>
              </w:rPr>
              <m:t>m</m:t>
            </m:r>
          </m:e>
          <m:sup>
            <m:r>
              <w:rPr>
                <w:rFonts w:ascii="Cambria Math" w:hAnsi="Cambria Math"/>
                <w:lang w:eastAsia="zh-CN"/>
              </w:rPr>
              <m:t>2</m:t>
            </m:r>
          </m:sup>
        </m:sSup>
      </m:oMath>
      <w:r w:rsidR="008B13D1">
        <w:rPr>
          <w:lang w:eastAsia="zh-CN"/>
        </w:rPr>
        <w:t xml:space="preserve"> </w:t>
      </w:r>
      <w:r w:rsidR="00D626E4">
        <w:rPr>
          <w:lang w:eastAsia="zh-CN"/>
        </w:rPr>
        <w:t>over a time averaging window of 4 seconds (this is applicable to frequencies between 24 GHz to 42 GHz)</w:t>
      </w:r>
      <w:r w:rsidR="00AC6B03">
        <w:rPr>
          <w:lang w:eastAsia="zh-CN"/>
        </w:rPr>
        <w:t>.</w:t>
      </w:r>
      <w:r w:rsidR="00CB0F4C">
        <w:rPr>
          <w:lang w:eastAsia="zh-CN"/>
        </w:rPr>
        <w:t xml:space="preserve"> </w:t>
      </w:r>
      <w:r w:rsidR="007D503F">
        <w:rPr>
          <w:lang w:eastAsia="zh-CN"/>
        </w:rPr>
        <w:t>SAR</w:t>
      </w:r>
      <w:r w:rsidR="005757EC">
        <w:rPr>
          <w:lang w:eastAsia="zh-CN"/>
        </w:rPr>
        <w:t xml:space="preserve"> is</w:t>
      </w:r>
      <w:r w:rsidR="00453175">
        <w:rPr>
          <w:lang w:eastAsia="zh-CN"/>
        </w:rPr>
        <w:t xml:space="preserve"> typically</w:t>
      </w:r>
      <w:r w:rsidR="005757EC">
        <w:rPr>
          <w:lang w:eastAsia="zh-CN"/>
        </w:rPr>
        <w:t xml:space="preserve"> limited to </w:t>
      </w:r>
      <w:r w:rsidR="00156FC3">
        <w:rPr>
          <w:lang w:eastAsia="zh-CN"/>
        </w:rPr>
        <w:t>1.6 W/kg</w:t>
      </w:r>
      <w:r w:rsidR="007B04AF">
        <w:rPr>
          <w:lang w:eastAsia="zh-CN"/>
        </w:rPr>
        <w:t xml:space="preserve"> measured over 1g of tissue</w:t>
      </w:r>
      <w:r w:rsidR="00156FC3">
        <w:rPr>
          <w:lang w:eastAsia="zh-CN"/>
        </w:rPr>
        <w:t xml:space="preserve"> and</w:t>
      </w:r>
      <w:r w:rsidR="007D503F">
        <w:rPr>
          <w:lang w:eastAsia="zh-CN"/>
        </w:rPr>
        <w:t xml:space="preserve"> is averaged over a window of 360 second</w:t>
      </w:r>
      <w:r w:rsidR="00467DC1">
        <w:rPr>
          <w:lang w:eastAsia="zh-CN"/>
        </w:rPr>
        <w:t>s</w:t>
      </w:r>
      <w:r w:rsidR="00156FC3">
        <w:rPr>
          <w:lang w:eastAsia="zh-CN"/>
        </w:rPr>
        <w:t>.</w:t>
      </w:r>
      <w:r w:rsidR="00403ABF">
        <w:rPr>
          <w:lang w:eastAsia="zh-CN"/>
        </w:rPr>
        <w:t xml:space="preserve"> Some of the above measurement criteria may differ from one region to another</w:t>
      </w:r>
      <w:r w:rsidR="005F4004">
        <w:rPr>
          <w:lang w:eastAsia="zh-CN"/>
        </w:rPr>
        <w:t xml:space="preserve"> and the numbers indicated above are meant to be representative.</w:t>
      </w:r>
    </w:p>
    <w:p w14:paraId="219B16B1" w14:textId="17FD1B2A" w:rsidR="003E66D5" w:rsidRDefault="00032B3E">
      <w:pPr>
        <w:jc w:val="both"/>
        <w:rPr>
          <w:lang w:eastAsia="zh-CN"/>
        </w:rPr>
      </w:pPr>
      <w:r>
        <w:rPr>
          <w:lang w:eastAsia="zh-CN"/>
        </w:rPr>
        <w:t>Time averaging is</w:t>
      </w:r>
      <w:r w:rsidR="00C447EB">
        <w:rPr>
          <w:lang w:eastAsia="zh-CN"/>
        </w:rPr>
        <w:t xml:space="preserve"> a</w:t>
      </w:r>
      <w:r>
        <w:rPr>
          <w:lang w:eastAsia="zh-CN"/>
        </w:rPr>
        <w:t xml:space="preserve"> rather </w:t>
      </w:r>
      <w:r w:rsidR="00397807">
        <w:rPr>
          <w:lang w:eastAsia="zh-CN"/>
        </w:rPr>
        <w:t>important aspect of complying with RF exposure limits</w:t>
      </w:r>
      <w:r w:rsidR="00D109C4">
        <w:rPr>
          <w:lang w:eastAsia="zh-CN"/>
        </w:rPr>
        <w:t xml:space="preserve"> where past RF exposure usage determines </w:t>
      </w:r>
      <w:r w:rsidR="00F17A0C">
        <w:rPr>
          <w:lang w:eastAsia="zh-CN"/>
        </w:rPr>
        <w:t>the available RF</w:t>
      </w:r>
      <w:r w:rsidR="00B74CB6">
        <w:rPr>
          <w:lang w:eastAsia="zh-CN"/>
        </w:rPr>
        <w:t xml:space="preserve"> exposure budget for </w:t>
      </w:r>
      <w:r w:rsidR="00885950">
        <w:rPr>
          <w:lang w:eastAsia="zh-CN"/>
        </w:rPr>
        <w:t xml:space="preserve">a set of upcoming slots. </w:t>
      </w:r>
      <w:r w:rsidR="00B74CB6">
        <w:rPr>
          <w:lang w:eastAsia="zh-CN"/>
        </w:rPr>
        <w:t>This is illustrated in the figure below</w:t>
      </w:r>
      <w:r w:rsidR="002B24DC">
        <w:rPr>
          <w:lang w:eastAsia="zh-CN"/>
        </w:rPr>
        <w:t>.</w:t>
      </w:r>
    </w:p>
    <w:tbl>
      <w:tblPr>
        <w:tblStyle w:val="TableGrid"/>
        <w:tblW w:w="0" w:type="auto"/>
        <w:tblLook w:val="04A0" w:firstRow="1" w:lastRow="0" w:firstColumn="1" w:lastColumn="0" w:noHBand="0" w:noVBand="1"/>
      </w:tblPr>
      <w:tblGrid>
        <w:gridCol w:w="9350"/>
      </w:tblGrid>
      <w:tr w:rsidR="004977AD" w14:paraId="11A29ADB" w14:textId="77777777" w:rsidTr="004977AD">
        <w:tc>
          <w:tcPr>
            <w:tcW w:w="9350" w:type="dxa"/>
          </w:tcPr>
          <w:p w14:paraId="5A873FAC" w14:textId="30AD28BF" w:rsidR="004977AD" w:rsidRDefault="004977AD" w:rsidP="004977AD">
            <w:pPr>
              <w:jc w:val="both"/>
              <w:rPr>
                <w:lang w:eastAsia="zh-CN"/>
              </w:rPr>
            </w:pPr>
            <w:r w:rsidRPr="00B87DE4">
              <w:rPr>
                <w:b/>
                <w:bCs/>
                <w:lang w:eastAsia="zh-CN"/>
              </w:rPr>
              <w:t>Observation</w:t>
            </w:r>
            <w:r>
              <w:rPr>
                <w:b/>
                <w:bCs/>
                <w:lang w:eastAsia="zh-CN"/>
              </w:rPr>
              <w:t xml:space="preserve"> 7</w:t>
            </w:r>
            <w:r w:rsidRPr="00B87DE4">
              <w:rPr>
                <w:b/>
                <w:bCs/>
                <w:lang w:eastAsia="zh-CN"/>
              </w:rPr>
              <w:t>:</w:t>
            </w:r>
            <w:r>
              <w:rPr>
                <w:lang w:eastAsia="zh-CN"/>
              </w:rPr>
              <w:t xml:space="preserve"> Regulatory constraints on RF exposure are determined by time-averaged RF exposure and not by instantaneous RF exposure.</w:t>
            </w:r>
          </w:p>
        </w:tc>
      </w:tr>
    </w:tbl>
    <w:p w14:paraId="7A1C2BCA" w14:textId="77777777" w:rsidR="004977AD" w:rsidRDefault="004977AD" w:rsidP="007619A5">
      <w:pPr>
        <w:jc w:val="both"/>
        <w:rPr>
          <w:lang w:eastAsia="zh-CN"/>
        </w:rPr>
      </w:pPr>
    </w:p>
    <w:p w14:paraId="6A50693D" w14:textId="3C3E4A3A" w:rsidR="00032B3E" w:rsidRDefault="00032B3E" w:rsidP="007619A5">
      <w:pPr>
        <w:jc w:val="both"/>
        <w:rPr>
          <w:lang w:eastAsia="zh-CN"/>
        </w:rPr>
      </w:pPr>
    </w:p>
    <w:p w14:paraId="5E541064" w14:textId="77777777" w:rsidR="00AC6B03" w:rsidRDefault="00AC6B03">
      <w:pPr>
        <w:rPr>
          <w:lang w:eastAsia="zh-CN"/>
        </w:rPr>
      </w:pPr>
    </w:p>
    <w:p w14:paraId="120556B4" w14:textId="77777777" w:rsidR="002130AC" w:rsidRDefault="002130AC">
      <w:pPr>
        <w:rPr>
          <w:lang w:eastAsia="zh-CN"/>
        </w:rPr>
      </w:pPr>
    </w:p>
    <w:p w14:paraId="54929158" w14:textId="77777777" w:rsidR="009F1F99" w:rsidRDefault="00B102B6" w:rsidP="007619A5">
      <w:pPr>
        <w:keepNext/>
      </w:pPr>
      <w:r>
        <w:rPr>
          <w:noProof/>
          <w:lang w:eastAsia="zh-CN"/>
        </w:rPr>
        <w:drawing>
          <wp:inline distT="0" distB="0" distL="0" distR="0" wp14:anchorId="5C5CA80D" wp14:editId="1AA4C732">
            <wp:extent cx="5957487" cy="209610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90252" cy="2107635"/>
                    </a:xfrm>
                    <a:prstGeom prst="rect">
                      <a:avLst/>
                    </a:prstGeom>
                    <a:noFill/>
                  </pic:spPr>
                </pic:pic>
              </a:graphicData>
            </a:graphic>
          </wp:inline>
        </w:drawing>
      </w:r>
    </w:p>
    <w:p w14:paraId="7232C251" w14:textId="34574D26" w:rsidR="000C600A" w:rsidRDefault="009F1F99" w:rsidP="007619A5">
      <w:pPr>
        <w:pStyle w:val="Caption"/>
        <w:jc w:val="center"/>
        <w:rPr>
          <w:lang w:eastAsia="zh-CN"/>
        </w:rPr>
      </w:pPr>
      <w:r>
        <w:t xml:space="preserve">Figure </w:t>
      </w:r>
      <w:r>
        <w:fldChar w:fldCharType="begin"/>
      </w:r>
      <w:r>
        <w:instrText xml:space="preserve"> SEQ Figure \* ARABIC </w:instrText>
      </w:r>
      <w:r>
        <w:fldChar w:fldCharType="separate"/>
      </w:r>
      <w:r w:rsidR="00C64E2F">
        <w:rPr>
          <w:noProof/>
        </w:rPr>
        <w:t>15</w:t>
      </w:r>
      <w:r>
        <w:fldChar w:fldCharType="end"/>
      </w:r>
      <w:r>
        <w:t xml:space="preserve"> Time-averaged RF exposure</w:t>
      </w:r>
    </w:p>
    <w:p w14:paraId="435B27E5" w14:textId="60598190" w:rsidR="00190C4F" w:rsidRDefault="00696D77" w:rsidP="007619A5">
      <w:pPr>
        <w:jc w:val="both"/>
        <w:rPr>
          <w:lang w:eastAsia="zh-CN"/>
        </w:rPr>
      </w:pPr>
      <w:r>
        <w:rPr>
          <w:lang w:eastAsia="zh-CN"/>
        </w:rPr>
        <w:t xml:space="preserve">Once the UE determines the available RF exposure for </w:t>
      </w:r>
      <w:r w:rsidR="00271E37">
        <w:rPr>
          <w:lang w:eastAsia="zh-CN"/>
        </w:rPr>
        <w:t xml:space="preserve">a certain </w:t>
      </w:r>
      <w:proofErr w:type="gramStart"/>
      <w:r w:rsidR="00271E37">
        <w:rPr>
          <w:lang w:eastAsia="zh-CN"/>
        </w:rPr>
        <w:t>period of time</w:t>
      </w:r>
      <w:proofErr w:type="gramEnd"/>
      <w:r w:rsidR="00271E37">
        <w:rPr>
          <w:lang w:eastAsia="zh-CN"/>
        </w:rPr>
        <w:t xml:space="preserve">, the UE can then use this exposure limit </w:t>
      </w:r>
      <w:r w:rsidR="00EE4EC9">
        <w:rPr>
          <w:lang w:eastAsia="zh-CN"/>
        </w:rPr>
        <w:t>in a flexible manner</w:t>
      </w:r>
      <w:r w:rsidR="00402046">
        <w:rPr>
          <w:lang w:eastAsia="zh-CN"/>
        </w:rPr>
        <w:t xml:space="preserve"> </w:t>
      </w:r>
      <w:r w:rsidR="00303B22">
        <w:rPr>
          <w:lang w:eastAsia="zh-CN"/>
        </w:rPr>
        <w:t xml:space="preserve">while adhering to the power control </w:t>
      </w:r>
      <w:r w:rsidR="008C356F">
        <w:rPr>
          <w:lang w:eastAsia="zh-CN"/>
        </w:rPr>
        <w:t>settings</w:t>
      </w:r>
      <w:r w:rsidR="00EE4EC9">
        <w:rPr>
          <w:lang w:eastAsia="zh-CN"/>
        </w:rPr>
        <w:t xml:space="preserve">, i.e., the UE can choose to allow a </w:t>
      </w:r>
      <w:r w:rsidR="00ED7B3A">
        <w:rPr>
          <w:lang w:eastAsia="zh-CN"/>
        </w:rPr>
        <w:t xml:space="preserve">uniform </w:t>
      </w:r>
      <w:r w:rsidR="00EE4EC9">
        <w:rPr>
          <w:lang w:eastAsia="zh-CN"/>
        </w:rPr>
        <w:t>amount of exposure spread out over the entire period of time</w:t>
      </w:r>
      <w:r w:rsidR="00ED7B3A">
        <w:rPr>
          <w:lang w:eastAsia="zh-CN"/>
        </w:rPr>
        <w:t xml:space="preserve"> </w:t>
      </w:r>
      <w:r w:rsidR="00D63209">
        <w:rPr>
          <w:lang w:eastAsia="zh-CN"/>
        </w:rPr>
        <w:t>or allow increase</w:t>
      </w:r>
      <w:r w:rsidR="00130DCF">
        <w:rPr>
          <w:lang w:eastAsia="zh-CN"/>
        </w:rPr>
        <w:t>d</w:t>
      </w:r>
      <w:r w:rsidR="00D63209">
        <w:rPr>
          <w:lang w:eastAsia="zh-CN"/>
        </w:rPr>
        <w:t xml:space="preserve"> exposure in the initial portion, followed by a decreased amount of exposure in the remaining portion. </w:t>
      </w:r>
      <w:r w:rsidR="00C10F76">
        <w:rPr>
          <w:lang w:eastAsia="zh-CN"/>
        </w:rPr>
        <w:t>These choices then determine the amount of transmit power available to transmit uplink data/control.</w:t>
      </w:r>
    </w:p>
    <w:p w14:paraId="4B9D1347" w14:textId="1C5CD6B9" w:rsidR="00222ECE" w:rsidRDefault="00222ECE" w:rsidP="007619A5">
      <w:pPr>
        <w:jc w:val="both"/>
        <w:rPr>
          <w:lang w:eastAsia="zh-CN"/>
        </w:rPr>
      </w:pPr>
      <w:r>
        <w:rPr>
          <w:lang w:eastAsia="zh-CN"/>
        </w:rPr>
        <w:lastRenderedPageBreak/>
        <w:t xml:space="preserve">The following figures illustrates how a UE can translate the available </w:t>
      </w:r>
      <w:r w:rsidR="000748AB">
        <w:rPr>
          <w:lang w:eastAsia="zh-CN"/>
        </w:rPr>
        <w:t xml:space="preserve">RF exposure to instantaneous transmit power levels. As can be seen, the UE may be able to </w:t>
      </w:r>
      <w:r w:rsidR="001D5D18">
        <w:rPr>
          <w:lang w:eastAsia="zh-CN"/>
        </w:rPr>
        <w:t xml:space="preserve">boost its power to </w:t>
      </w:r>
      <w:r w:rsidR="007A052C">
        <w:rPr>
          <w:lang w:eastAsia="zh-CN"/>
        </w:rPr>
        <w:t xml:space="preserve">a </w:t>
      </w:r>
      <w:r w:rsidR="00E27EFA">
        <w:rPr>
          <w:lang w:eastAsia="zh-CN"/>
        </w:rPr>
        <w:t>high-power</w:t>
      </w:r>
      <w:r w:rsidR="001D5D18">
        <w:rPr>
          <w:lang w:eastAsia="zh-CN"/>
        </w:rPr>
        <w:t xml:space="preserve"> level for a fraction of time </w:t>
      </w:r>
      <w:r w:rsidR="007A052C">
        <w:rPr>
          <w:lang w:eastAsia="zh-CN"/>
        </w:rPr>
        <w:t xml:space="preserve">located anywhere within the </w:t>
      </w:r>
      <w:r w:rsidR="00866C96">
        <w:rPr>
          <w:lang w:eastAsia="zh-CN"/>
        </w:rPr>
        <w:t>period of interest.</w:t>
      </w:r>
    </w:p>
    <w:p w14:paraId="6E4A64D4" w14:textId="644FCEB4" w:rsidR="007F6E9C" w:rsidRDefault="007F6E9C">
      <w:pPr>
        <w:rPr>
          <w:lang w:eastAsia="zh-CN"/>
        </w:rPr>
      </w:pPr>
    </w:p>
    <w:p w14:paraId="5FFCC9C9" w14:textId="77777777" w:rsidR="001E0073" w:rsidRDefault="007F6E9C" w:rsidP="007619A5">
      <w:pPr>
        <w:keepNext/>
      </w:pPr>
      <w:r>
        <w:rPr>
          <w:noProof/>
          <w:lang w:eastAsia="zh-CN"/>
        </w:rPr>
        <w:drawing>
          <wp:inline distT="0" distB="0" distL="0" distR="0" wp14:anchorId="2B8744AF" wp14:editId="3770434F">
            <wp:extent cx="5879595" cy="2745718"/>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19693" cy="2764443"/>
                    </a:xfrm>
                    <a:prstGeom prst="rect">
                      <a:avLst/>
                    </a:prstGeom>
                    <a:noFill/>
                  </pic:spPr>
                </pic:pic>
              </a:graphicData>
            </a:graphic>
          </wp:inline>
        </w:drawing>
      </w:r>
    </w:p>
    <w:p w14:paraId="64B9B451" w14:textId="75F91C9E" w:rsidR="007F6E9C" w:rsidRDefault="001E0073" w:rsidP="007619A5">
      <w:pPr>
        <w:pStyle w:val="Caption"/>
        <w:jc w:val="center"/>
        <w:rPr>
          <w:lang w:eastAsia="zh-CN"/>
        </w:rPr>
      </w:pPr>
      <w:r>
        <w:t xml:space="preserve">Figure </w:t>
      </w:r>
      <w:r>
        <w:fldChar w:fldCharType="begin"/>
      </w:r>
      <w:r>
        <w:instrText xml:space="preserve"> SEQ Figure \* ARABIC </w:instrText>
      </w:r>
      <w:r>
        <w:fldChar w:fldCharType="separate"/>
      </w:r>
      <w:r w:rsidR="00C64E2F">
        <w:rPr>
          <w:noProof/>
        </w:rPr>
        <w:t>16</w:t>
      </w:r>
      <w:r>
        <w:fldChar w:fldCharType="end"/>
      </w:r>
      <w:r>
        <w:t xml:space="preserve"> Forecasting energy availability and its impact on instantaneous power</w:t>
      </w:r>
    </w:p>
    <w:tbl>
      <w:tblPr>
        <w:tblStyle w:val="TableGrid"/>
        <w:tblW w:w="0" w:type="auto"/>
        <w:tblLook w:val="04A0" w:firstRow="1" w:lastRow="0" w:firstColumn="1" w:lastColumn="0" w:noHBand="0" w:noVBand="1"/>
      </w:tblPr>
      <w:tblGrid>
        <w:gridCol w:w="9350"/>
      </w:tblGrid>
      <w:tr w:rsidR="00D26F4A" w14:paraId="475DEF9F" w14:textId="77777777" w:rsidTr="00D26F4A">
        <w:tc>
          <w:tcPr>
            <w:tcW w:w="9350" w:type="dxa"/>
          </w:tcPr>
          <w:p w14:paraId="3A401477" w14:textId="387DE300" w:rsidR="00D26F4A" w:rsidRDefault="00D26F4A" w:rsidP="00D26F4A">
            <w:pPr>
              <w:jc w:val="both"/>
              <w:rPr>
                <w:b/>
                <w:bCs/>
                <w:lang w:eastAsia="zh-CN"/>
              </w:rPr>
            </w:pPr>
            <w:r w:rsidRPr="00B87DE4">
              <w:rPr>
                <w:b/>
                <w:bCs/>
                <w:lang w:eastAsia="zh-CN"/>
              </w:rPr>
              <w:t>Observation</w:t>
            </w:r>
            <w:r>
              <w:rPr>
                <w:b/>
                <w:bCs/>
                <w:lang w:eastAsia="zh-CN"/>
              </w:rPr>
              <w:t xml:space="preserve"> 8</w:t>
            </w:r>
            <w:r w:rsidRPr="00B87DE4">
              <w:rPr>
                <w:b/>
                <w:bCs/>
                <w:lang w:eastAsia="zh-CN"/>
              </w:rPr>
              <w:t>:</w:t>
            </w:r>
            <w:r>
              <w:rPr>
                <w:lang w:eastAsia="zh-CN"/>
              </w:rPr>
              <w:t xml:space="preserve"> A UE can determine the allowed RF exposure for a short duration of time in the future. The UE then translates this allowed RF exposure to instantaneous transmit power based on the transmission requirements in uplink. </w:t>
            </w:r>
          </w:p>
        </w:tc>
      </w:tr>
    </w:tbl>
    <w:p w14:paraId="3AB17C5A" w14:textId="77777777" w:rsidR="00D26F4A" w:rsidRDefault="00D26F4A" w:rsidP="004C6F6B">
      <w:pPr>
        <w:jc w:val="both"/>
        <w:rPr>
          <w:b/>
          <w:bCs/>
          <w:lang w:eastAsia="zh-CN"/>
        </w:rPr>
      </w:pPr>
    </w:p>
    <w:p w14:paraId="52E09431" w14:textId="5CC7615A" w:rsidR="00AB2FB3" w:rsidRDefault="007646B2" w:rsidP="004C6F6B">
      <w:pPr>
        <w:jc w:val="both"/>
        <w:rPr>
          <w:lang w:eastAsia="zh-CN"/>
        </w:rPr>
      </w:pPr>
      <w:r>
        <w:rPr>
          <w:lang w:eastAsia="zh-CN"/>
        </w:rPr>
        <w:t xml:space="preserve">A UE’s ability to temporarily boost </w:t>
      </w:r>
      <w:r w:rsidR="0032065F">
        <w:rPr>
          <w:lang w:eastAsia="zh-CN"/>
        </w:rPr>
        <w:t>its</w:t>
      </w:r>
      <w:r>
        <w:rPr>
          <w:lang w:eastAsia="zh-CN"/>
        </w:rPr>
        <w:t xml:space="preserve"> transmit power </w:t>
      </w:r>
      <w:r w:rsidR="00BD6CCD">
        <w:rPr>
          <w:lang w:eastAsia="zh-CN"/>
        </w:rPr>
        <w:t>varies over time and depends on the set of active transmission bands</w:t>
      </w:r>
      <w:r w:rsidR="00C064DF">
        <w:rPr>
          <w:lang w:eastAsia="zh-CN"/>
        </w:rPr>
        <w:t xml:space="preserve">. </w:t>
      </w:r>
      <w:r w:rsidR="00D22EA2">
        <w:rPr>
          <w:lang w:eastAsia="zh-CN"/>
        </w:rPr>
        <w:t xml:space="preserve">To enable concurrent transmissions </w:t>
      </w:r>
      <w:r w:rsidR="0095486F">
        <w:rPr>
          <w:lang w:eastAsia="zh-CN"/>
        </w:rPr>
        <w:t xml:space="preserve">across different bands in CA, its beneficial for the </w:t>
      </w:r>
      <w:r w:rsidR="007058E9">
        <w:rPr>
          <w:lang w:eastAsia="zh-CN"/>
        </w:rPr>
        <w:t xml:space="preserve">gNB to </w:t>
      </w:r>
      <w:r w:rsidR="001D747C">
        <w:rPr>
          <w:lang w:eastAsia="zh-CN"/>
        </w:rPr>
        <w:t xml:space="preserve">better understand a UE’s ability to transmit at </w:t>
      </w:r>
      <w:r w:rsidR="00DF4797">
        <w:rPr>
          <w:lang w:eastAsia="zh-CN"/>
        </w:rPr>
        <w:t xml:space="preserve">high </w:t>
      </w:r>
      <w:r w:rsidR="001D747C">
        <w:rPr>
          <w:lang w:eastAsia="zh-CN"/>
        </w:rPr>
        <w:t xml:space="preserve">power across </w:t>
      </w:r>
      <w:r w:rsidR="00C23FBE">
        <w:rPr>
          <w:lang w:eastAsia="zh-CN"/>
        </w:rPr>
        <w:t>different bands</w:t>
      </w:r>
      <w:r w:rsidR="00243591">
        <w:rPr>
          <w:lang w:eastAsia="zh-CN"/>
        </w:rPr>
        <w:t xml:space="preserve"> at different points in time. </w:t>
      </w:r>
      <w:r w:rsidR="00215668">
        <w:rPr>
          <w:lang w:eastAsia="zh-CN"/>
        </w:rPr>
        <w:t xml:space="preserve">In this context, it is pertinent to </w:t>
      </w:r>
      <w:r w:rsidR="00363DC2">
        <w:rPr>
          <w:lang w:eastAsia="zh-CN"/>
        </w:rPr>
        <w:t>look</w:t>
      </w:r>
      <w:r w:rsidR="00215668">
        <w:rPr>
          <w:lang w:eastAsia="zh-CN"/>
        </w:rPr>
        <w:t xml:space="preserve"> at the existing mechanisms in the 5G NR specification </w:t>
      </w:r>
      <w:r w:rsidR="00EC173B">
        <w:rPr>
          <w:lang w:eastAsia="zh-CN"/>
        </w:rPr>
        <w:t xml:space="preserve">that convey information on </w:t>
      </w:r>
      <w:r w:rsidR="00215668">
        <w:rPr>
          <w:lang w:eastAsia="zh-CN"/>
        </w:rPr>
        <w:t>uplink transmit power</w:t>
      </w:r>
      <w:r w:rsidR="00EC173B">
        <w:rPr>
          <w:lang w:eastAsia="zh-CN"/>
        </w:rPr>
        <w:t xml:space="preserve"> to the gNB. </w:t>
      </w:r>
    </w:p>
    <w:p w14:paraId="3BEB35DB" w14:textId="515C6C30" w:rsidR="00F53517" w:rsidRDefault="00E17CB9" w:rsidP="007619A5">
      <w:pPr>
        <w:jc w:val="both"/>
        <w:rPr>
          <w:lang w:eastAsia="zh-CN"/>
        </w:rPr>
      </w:pPr>
      <w:r>
        <w:rPr>
          <w:lang w:eastAsia="zh-CN"/>
        </w:rPr>
        <w:t xml:space="preserve">Focusing on power headroom reporting, </w:t>
      </w:r>
      <w:r w:rsidR="008F0C5C">
        <w:rPr>
          <w:lang w:eastAsia="zh-CN"/>
        </w:rPr>
        <w:t xml:space="preserve">a UE can report the instantaneous transmit power used to transmit a PUSCH transmission. </w:t>
      </w:r>
      <w:r w:rsidR="00D27C51">
        <w:rPr>
          <w:lang w:eastAsia="zh-CN"/>
        </w:rPr>
        <w:t xml:space="preserve">The report consists of </w:t>
      </w:r>
      <w:r w:rsidR="00476229">
        <w:rPr>
          <w:lang w:eastAsia="zh-CN"/>
        </w:rPr>
        <w:t>power headroom (6</w:t>
      </w:r>
      <w:r w:rsidR="0043175B">
        <w:rPr>
          <w:lang w:eastAsia="zh-CN"/>
        </w:rPr>
        <w:t xml:space="preserve"> </w:t>
      </w:r>
      <w:r w:rsidR="00476229">
        <w:rPr>
          <w:lang w:eastAsia="zh-CN"/>
        </w:rPr>
        <w:t xml:space="preserve">bits),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CMAX,f,c</m:t>
            </m:r>
          </m:sub>
        </m:sSub>
      </m:oMath>
      <w:r w:rsidR="0043175B">
        <w:rPr>
          <w:lang w:eastAsia="zh-CN"/>
        </w:rPr>
        <w:t xml:space="preserve"> (6 bits), </w:t>
      </w:r>
      <w:r w:rsidR="002C6879">
        <w:rPr>
          <w:lang w:eastAsia="zh-CN"/>
        </w:rPr>
        <w:t xml:space="preserve">and </w:t>
      </w:r>
      <w:r w:rsidR="007C17B3">
        <w:rPr>
          <w:lang w:eastAsia="zh-CN"/>
        </w:rPr>
        <w:t>P-MPR (2 bits)</w:t>
      </w:r>
      <w:r w:rsidR="002C6879">
        <w:rPr>
          <w:lang w:eastAsia="zh-CN"/>
        </w:rPr>
        <w:t xml:space="preserve">. </w:t>
      </w:r>
      <w:r w:rsidR="00F753E9">
        <w:rPr>
          <w:lang w:eastAsia="zh-CN"/>
        </w:rPr>
        <w:t xml:space="preserve">Power headroom reflects the amount of additional transmit power a UE can deliver in reference to the </w:t>
      </w:r>
      <w:r w:rsidR="00D6558E">
        <w:rPr>
          <w:lang w:eastAsia="zh-CN"/>
        </w:rPr>
        <w:t xml:space="preserve">current PUSCH power level, while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CMAX,f,c</m:t>
            </m:r>
          </m:sub>
        </m:sSub>
      </m:oMath>
      <w:r w:rsidR="00D6558E">
        <w:rPr>
          <w:lang w:eastAsia="zh-CN"/>
        </w:rPr>
        <w:t xml:space="preserve">  reflects the maximum power a </w:t>
      </w:r>
      <w:r w:rsidR="00055CC7">
        <w:rPr>
          <w:lang w:eastAsia="zh-CN"/>
        </w:rPr>
        <w:t>UE can deliver at that instance.</w:t>
      </w:r>
      <w:r w:rsidR="00BB4505">
        <w:rPr>
          <w:lang w:eastAsia="zh-CN"/>
        </w:rPr>
        <w:t xml:space="preserve"> P-MPR reporting is only enabled </w:t>
      </w:r>
      <w:r w:rsidR="00D014EF">
        <w:rPr>
          <w:lang w:eastAsia="zh-CN"/>
        </w:rPr>
        <w:t xml:space="preserve">for FR2 bands. As it can be seen, </w:t>
      </w:r>
      <w:r w:rsidR="0085192D">
        <w:rPr>
          <w:lang w:eastAsia="zh-CN"/>
        </w:rPr>
        <w:t xml:space="preserve">this report only provides an </w:t>
      </w:r>
      <w:r w:rsidR="009E5171">
        <w:rPr>
          <w:lang w:eastAsia="zh-CN"/>
        </w:rPr>
        <w:t>instantaneous</w:t>
      </w:r>
      <w:r w:rsidR="0085192D">
        <w:rPr>
          <w:lang w:eastAsia="zh-CN"/>
        </w:rPr>
        <w:t xml:space="preserve"> snapshot of the </w:t>
      </w:r>
      <w:r w:rsidR="00AF59AE">
        <w:rPr>
          <w:lang w:eastAsia="zh-CN"/>
        </w:rPr>
        <w:t xml:space="preserve">set of parameters that governed a particular PUSCH transmission. It carries no information on a UE’s ability to support </w:t>
      </w:r>
      <w:r w:rsidR="002F051D">
        <w:rPr>
          <w:lang w:eastAsia="zh-CN"/>
        </w:rPr>
        <w:t>future uplink transmission at this or higher power level.</w:t>
      </w:r>
      <w:r w:rsidR="00F53517">
        <w:rPr>
          <w:lang w:eastAsia="zh-CN"/>
        </w:rPr>
        <w:t xml:space="preserve"> As a consequence, if a UE reports a low power headroom or low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CMAX</m:t>
            </m:r>
          </m:sub>
        </m:sSub>
      </m:oMath>
      <w:r w:rsidR="00F53517">
        <w:rPr>
          <w:lang w:eastAsia="zh-CN"/>
        </w:rPr>
        <w:t xml:space="preserve">, gNB </w:t>
      </w:r>
      <w:r w:rsidR="004E7CC4">
        <w:rPr>
          <w:lang w:eastAsia="zh-CN"/>
        </w:rPr>
        <w:t xml:space="preserve">often doesn’t know if this likely to change soon or </w:t>
      </w:r>
      <w:r w:rsidR="005761A6">
        <w:rPr>
          <w:lang w:eastAsia="zh-CN"/>
        </w:rPr>
        <w:t xml:space="preserve">if </w:t>
      </w:r>
      <w:proofErr w:type="spellStart"/>
      <w:r w:rsidR="005761A6">
        <w:rPr>
          <w:lang w:eastAsia="zh-CN"/>
        </w:rPr>
        <w:t>its</w:t>
      </w:r>
      <w:proofErr w:type="spellEnd"/>
      <w:r w:rsidR="005761A6">
        <w:rPr>
          <w:lang w:eastAsia="zh-CN"/>
        </w:rPr>
        <w:t xml:space="preserve"> going to be persistent and warrant </w:t>
      </w:r>
      <w:r w:rsidR="004E7CC4">
        <w:rPr>
          <w:lang w:eastAsia="zh-CN"/>
        </w:rPr>
        <w:t xml:space="preserve">gNB </w:t>
      </w:r>
      <w:r w:rsidR="005761A6">
        <w:rPr>
          <w:lang w:eastAsia="zh-CN"/>
        </w:rPr>
        <w:t xml:space="preserve">to </w:t>
      </w:r>
      <w:r w:rsidR="004E7CC4">
        <w:rPr>
          <w:lang w:eastAsia="zh-CN"/>
        </w:rPr>
        <w:t xml:space="preserve">change its </w:t>
      </w:r>
      <w:r w:rsidR="005761A6">
        <w:rPr>
          <w:lang w:eastAsia="zh-CN"/>
        </w:rPr>
        <w:t xml:space="preserve">scheduling strategies to accommodate this. </w:t>
      </w:r>
    </w:p>
    <w:p w14:paraId="6C84D04C" w14:textId="77777777" w:rsidR="00CC338D" w:rsidRDefault="00CC338D">
      <w:pPr>
        <w:rPr>
          <w:lang w:eastAsia="zh-CN"/>
        </w:rPr>
      </w:pPr>
    </w:p>
    <w:p w14:paraId="085464DE" w14:textId="77777777" w:rsidR="00CC338D" w:rsidRDefault="00CC338D" w:rsidP="007619A5">
      <w:pPr>
        <w:keepNext/>
        <w:jc w:val="center"/>
      </w:pPr>
      <w:r>
        <w:rPr>
          <w:noProof/>
        </w:rPr>
        <w:lastRenderedPageBreak/>
        <w:drawing>
          <wp:inline distT="0" distB="0" distL="0" distR="0" wp14:anchorId="50C0239B" wp14:editId="41D33C4B">
            <wp:extent cx="4107180" cy="1538437"/>
            <wp:effectExtent l="0" t="0" r="7620" b="5080"/>
            <wp:docPr id="13" name="Picture 13" descr="A picture containing text, antenna,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text, antenna, screenshot&#10;&#10;Description automatically generated"/>
                    <pic:cNvPicPr/>
                  </pic:nvPicPr>
                  <pic:blipFill>
                    <a:blip r:embed="rId26"/>
                    <a:stretch>
                      <a:fillRect/>
                    </a:stretch>
                  </pic:blipFill>
                  <pic:spPr>
                    <a:xfrm>
                      <a:off x="0" y="0"/>
                      <a:ext cx="4115525" cy="1541563"/>
                    </a:xfrm>
                    <a:prstGeom prst="rect">
                      <a:avLst/>
                    </a:prstGeom>
                  </pic:spPr>
                </pic:pic>
              </a:graphicData>
            </a:graphic>
          </wp:inline>
        </w:drawing>
      </w:r>
    </w:p>
    <w:p w14:paraId="074C0DA7" w14:textId="0DAB3AC4" w:rsidR="00CC338D" w:rsidRPr="00213EE8" w:rsidRDefault="00CC338D" w:rsidP="007619A5">
      <w:pPr>
        <w:pStyle w:val="Caption"/>
        <w:jc w:val="center"/>
        <w:rPr>
          <w:lang w:eastAsia="zh-CN"/>
        </w:rPr>
      </w:pPr>
      <w:r w:rsidRPr="007619A5">
        <w:rPr>
          <w:sz w:val="20"/>
          <w:szCs w:val="20"/>
        </w:rPr>
        <w:t xml:space="preserve">Figure </w:t>
      </w:r>
      <w:r w:rsidRPr="007619A5">
        <w:rPr>
          <w:sz w:val="20"/>
          <w:szCs w:val="20"/>
        </w:rPr>
        <w:fldChar w:fldCharType="begin"/>
      </w:r>
      <w:r w:rsidRPr="007619A5">
        <w:rPr>
          <w:sz w:val="20"/>
          <w:szCs w:val="20"/>
        </w:rPr>
        <w:instrText xml:space="preserve"> SEQ Figure \* ARABIC </w:instrText>
      </w:r>
      <w:r w:rsidRPr="007619A5">
        <w:rPr>
          <w:sz w:val="20"/>
          <w:szCs w:val="20"/>
        </w:rPr>
        <w:fldChar w:fldCharType="separate"/>
      </w:r>
      <w:r w:rsidR="00C64E2F">
        <w:rPr>
          <w:noProof/>
          <w:sz w:val="20"/>
          <w:szCs w:val="20"/>
        </w:rPr>
        <w:t>17</w:t>
      </w:r>
      <w:r w:rsidRPr="007619A5">
        <w:rPr>
          <w:sz w:val="20"/>
          <w:szCs w:val="20"/>
        </w:rPr>
        <w:fldChar w:fldCharType="end"/>
      </w:r>
      <w:r w:rsidRPr="007619A5">
        <w:rPr>
          <w:sz w:val="20"/>
          <w:szCs w:val="20"/>
        </w:rPr>
        <w:t xml:space="preserve"> Single Cell PHR MAC CE with the following fields: 6 bit PH field, 6 bit </w:t>
      </w:r>
      <m:oMath>
        <m:r>
          <w:rPr>
            <w:rFonts w:ascii="Cambria Math" w:hAnsi="Cambria Math"/>
            <w:sz w:val="20"/>
            <w:szCs w:val="20"/>
          </w:rPr>
          <m:t>P_CMAX field, 1 bit (P) to indicate whether MPE is being reported, and 2 bits to indicate MPE.</m:t>
        </m:r>
      </m:oMath>
    </w:p>
    <w:p w14:paraId="754C3366" w14:textId="77777777" w:rsidR="007D6A2A" w:rsidRDefault="007D6A2A" w:rsidP="007619A5">
      <w:pPr>
        <w:jc w:val="center"/>
        <w:rPr>
          <w:lang w:eastAsia="zh-CN"/>
        </w:rPr>
      </w:pPr>
    </w:p>
    <w:tbl>
      <w:tblPr>
        <w:tblStyle w:val="TableGrid"/>
        <w:tblW w:w="0" w:type="auto"/>
        <w:tblLook w:val="04A0" w:firstRow="1" w:lastRow="0" w:firstColumn="1" w:lastColumn="0" w:noHBand="0" w:noVBand="1"/>
      </w:tblPr>
      <w:tblGrid>
        <w:gridCol w:w="9350"/>
      </w:tblGrid>
      <w:tr w:rsidR="00D26F4A" w14:paraId="47B85E55" w14:textId="77777777" w:rsidTr="00D26F4A">
        <w:tc>
          <w:tcPr>
            <w:tcW w:w="9350" w:type="dxa"/>
          </w:tcPr>
          <w:p w14:paraId="2226DB50" w14:textId="32502EED" w:rsidR="00D26F4A" w:rsidRDefault="00D26F4A" w:rsidP="00720AF0">
            <w:pPr>
              <w:jc w:val="both"/>
              <w:rPr>
                <w:b/>
                <w:bCs/>
                <w:lang w:eastAsia="zh-CN"/>
              </w:rPr>
            </w:pPr>
            <w:r w:rsidRPr="00B87DE4">
              <w:rPr>
                <w:b/>
                <w:bCs/>
                <w:lang w:eastAsia="zh-CN"/>
              </w:rPr>
              <w:t>Observation</w:t>
            </w:r>
            <w:r>
              <w:rPr>
                <w:b/>
                <w:bCs/>
                <w:lang w:eastAsia="zh-CN"/>
              </w:rPr>
              <w:t xml:space="preserve"> 9</w:t>
            </w:r>
            <w:r w:rsidRPr="00B87DE4">
              <w:rPr>
                <w:b/>
                <w:bCs/>
                <w:lang w:eastAsia="zh-CN"/>
              </w:rPr>
              <w:t>:</w:t>
            </w:r>
            <w:r>
              <w:rPr>
                <w:lang w:eastAsia="zh-CN"/>
              </w:rPr>
              <w:t xml:space="preserve"> Existing PHR mechanism only carries information on instantaneous power levels used by a UE.</w:t>
            </w:r>
          </w:p>
        </w:tc>
      </w:tr>
    </w:tbl>
    <w:p w14:paraId="4CD07C86" w14:textId="7CFA1C5C" w:rsidR="007D6A2A" w:rsidRDefault="007D6A2A" w:rsidP="00720AF0">
      <w:pPr>
        <w:jc w:val="both"/>
        <w:rPr>
          <w:lang w:eastAsia="zh-CN"/>
        </w:rPr>
      </w:pPr>
    </w:p>
    <w:tbl>
      <w:tblPr>
        <w:tblStyle w:val="TableGrid"/>
        <w:tblW w:w="0" w:type="auto"/>
        <w:tblLook w:val="04A0" w:firstRow="1" w:lastRow="0" w:firstColumn="1" w:lastColumn="0" w:noHBand="0" w:noVBand="1"/>
      </w:tblPr>
      <w:tblGrid>
        <w:gridCol w:w="9350"/>
      </w:tblGrid>
      <w:tr w:rsidR="00D26F4A" w14:paraId="4FC5EF00" w14:textId="77777777" w:rsidTr="00D26F4A">
        <w:tc>
          <w:tcPr>
            <w:tcW w:w="9350" w:type="dxa"/>
          </w:tcPr>
          <w:p w14:paraId="6ECD29B5" w14:textId="29C4AE4C" w:rsidR="00D26F4A" w:rsidRDefault="00D26F4A" w:rsidP="00D26F4A">
            <w:pPr>
              <w:jc w:val="both"/>
              <w:rPr>
                <w:lang w:eastAsia="zh-CN"/>
              </w:rPr>
            </w:pPr>
            <w:r w:rsidRPr="00B87DE4">
              <w:rPr>
                <w:b/>
                <w:bCs/>
                <w:lang w:eastAsia="zh-CN"/>
              </w:rPr>
              <w:t>Observation</w:t>
            </w:r>
            <w:r>
              <w:rPr>
                <w:b/>
                <w:bCs/>
                <w:lang w:eastAsia="zh-CN"/>
              </w:rPr>
              <w:t xml:space="preserve"> 10</w:t>
            </w:r>
            <w:r w:rsidRPr="00B87DE4">
              <w:rPr>
                <w:b/>
                <w:bCs/>
                <w:lang w:eastAsia="zh-CN"/>
              </w:rPr>
              <w:t>:</w:t>
            </w:r>
            <w:r>
              <w:rPr>
                <w:lang w:eastAsia="zh-CN"/>
              </w:rPr>
              <w:t xml:space="preserve"> For FR1 carriers, existing PHR mechanism does not allow a UE to report the applied power backoff due to RF exposure requirements.</w:t>
            </w:r>
          </w:p>
        </w:tc>
      </w:tr>
    </w:tbl>
    <w:p w14:paraId="63081EB4" w14:textId="77777777" w:rsidR="00D26F4A" w:rsidRDefault="00D26F4A" w:rsidP="007619A5">
      <w:pPr>
        <w:jc w:val="both"/>
        <w:rPr>
          <w:lang w:eastAsia="zh-CN"/>
        </w:rPr>
      </w:pPr>
    </w:p>
    <w:p w14:paraId="19F690B0" w14:textId="0C328B54" w:rsidR="0000213C" w:rsidRDefault="00D01ED6" w:rsidP="007619A5">
      <w:pPr>
        <w:jc w:val="both"/>
        <w:rPr>
          <w:lang w:eastAsia="zh-CN"/>
        </w:rPr>
      </w:pPr>
      <w:r>
        <w:rPr>
          <w:lang w:eastAsia="zh-CN"/>
        </w:rPr>
        <w:t>In addition to this,</w:t>
      </w:r>
      <w:r w:rsidR="007C279D">
        <w:rPr>
          <w:lang w:eastAsia="zh-CN"/>
        </w:rPr>
        <w:t xml:space="preserve"> as part of </w:t>
      </w:r>
      <w:r w:rsidR="003172CC">
        <w:rPr>
          <w:lang w:eastAsia="zh-CN"/>
        </w:rPr>
        <w:t xml:space="preserve">UE capability reporting, </w:t>
      </w:r>
      <w:r>
        <w:rPr>
          <w:lang w:eastAsia="zh-CN"/>
        </w:rPr>
        <w:t>a UE is allowed to report</w:t>
      </w:r>
      <w:r w:rsidR="003172CC">
        <w:rPr>
          <w:lang w:eastAsia="zh-CN"/>
        </w:rPr>
        <w:t xml:space="preserve"> maximum</w:t>
      </w:r>
      <w:r>
        <w:rPr>
          <w:lang w:eastAsia="zh-CN"/>
        </w:rPr>
        <w:t xml:space="preserve"> UL duty cycle</w:t>
      </w:r>
      <w:r w:rsidR="00633C58">
        <w:rPr>
          <w:lang w:eastAsia="zh-CN"/>
        </w:rPr>
        <w:t xml:space="preserve"> a UE can support</w:t>
      </w:r>
      <w:r w:rsidR="00FF3529">
        <w:rPr>
          <w:lang w:eastAsia="zh-CN"/>
        </w:rPr>
        <w:t xml:space="preserve">, i.e., maximum </w:t>
      </w:r>
      <w:r w:rsidR="00B40B04">
        <w:rPr>
          <w:lang w:eastAsia="zh-CN"/>
        </w:rPr>
        <w:t xml:space="preserve">average </w:t>
      </w:r>
      <w:r w:rsidR="00FF3529">
        <w:rPr>
          <w:lang w:eastAsia="zh-CN"/>
        </w:rPr>
        <w:t>percentage of symbols during a certain evaluation period that can</w:t>
      </w:r>
      <w:r w:rsidR="0032660B">
        <w:rPr>
          <w:lang w:eastAsia="zh-CN"/>
        </w:rPr>
        <w:t xml:space="preserve"> be</w:t>
      </w:r>
      <w:r w:rsidR="00FF3529">
        <w:rPr>
          <w:lang w:eastAsia="zh-CN"/>
        </w:rPr>
        <w:t xml:space="preserve"> scheduled for uplink transmission</w:t>
      </w:r>
      <w:r w:rsidR="0034220E">
        <w:rPr>
          <w:lang w:eastAsia="zh-CN"/>
        </w:rPr>
        <w:t xml:space="preserve">. </w:t>
      </w:r>
      <w:r w:rsidR="00005666">
        <w:rPr>
          <w:lang w:eastAsia="zh-CN"/>
        </w:rPr>
        <w:t>For non-CA operation, t</w:t>
      </w:r>
      <w:r w:rsidR="0034220E">
        <w:rPr>
          <w:lang w:eastAsia="zh-CN"/>
        </w:rPr>
        <w:t>his reporting is</w:t>
      </w:r>
      <w:r w:rsidR="002F5850">
        <w:rPr>
          <w:lang w:eastAsia="zh-CN"/>
        </w:rPr>
        <w:t xml:space="preserve"> </w:t>
      </w:r>
      <w:r w:rsidR="00005666">
        <w:rPr>
          <w:lang w:eastAsia="zh-CN"/>
        </w:rPr>
        <w:t>per band and</w:t>
      </w:r>
      <w:r w:rsidR="0034220E">
        <w:rPr>
          <w:lang w:eastAsia="zh-CN"/>
        </w:rPr>
        <w:t xml:space="preserve"> applicable to all power classes in FR2</w:t>
      </w:r>
      <w:r w:rsidR="00005666">
        <w:rPr>
          <w:lang w:eastAsia="zh-CN"/>
        </w:rPr>
        <w:t xml:space="preserve"> and</w:t>
      </w:r>
      <w:r w:rsidR="0034220E">
        <w:rPr>
          <w:lang w:eastAsia="zh-CN"/>
        </w:rPr>
        <w:t xml:space="preserve"> PC1.5 power class in FR1</w:t>
      </w:r>
      <w:r w:rsidR="00761545">
        <w:rPr>
          <w:lang w:eastAsia="zh-CN"/>
        </w:rPr>
        <w:t xml:space="preserve">. For </w:t>
      </w:r>
      <w:r w:rsidR="0012042C">
        <w:rPr>
          <w:lang w:eastAsia="zh-CN"/>
        </w:rPr>
        <w:t xml:space="preserve">inter-band </w:t>
      </w:r>
      <w:r w:rsidR="00761545">
        <w:rPr>
          <w:lang w:eastAsia="zh-CN"/>
        </w:rPr>
        <w:t>CA operation</w:t>
      </w:r>
      <w:r w:rsidR="0012042C">
        <w:rPr>
          <w:lang w:eastAsia="zh-CN"/>
        </w:rPr>
        <w:t xml:space="preserve"> with PC2 power class</w:t>
      </w:r>
      <w:r w:rsidR="00761545">
        <w:rPr>
          <w:lang w:eastAsia="zh-CN"/>
        </w:rPr>
        <w:t>,</w:t>
      </w:r>
      <w:r w:rsidR="00675C4A">
        <w:rPr>
          <w:lang w:eastAsia="zh-CN"/>
        </w:rPr>
        <w:t xml:space="preserve"> </w:t>
      </w:r>
      <w:r w:rsidR="00F95AA1">
        <w:rPr>
          <w:lang w:eastAsia="zh-CN"/>
        </w:rPr>
        <w:t>this reporting is per band</w:t>
      </w:r>
      <w:r>
        <w:rPr>
          <w:lang w:eastAsia="zh-CN"/>
        </w:rPr>
        <w:t xml:space="preserve">. </w:t>
      </w:r>
      <w:r w:rsidR="00237439">
        <w:rPr>
          <w:lang w:eastAsia="zh-CN"/>
        </w:rPr>
        <w:t xml:space="preserve"> </w:t>
      </w:r>
      <w:r w:rsidR="00A02452">
        <w:rPr>
          <w:lang w:eastAsia="zh-CN"/>
        </w:rPr>
        <w:t xml:space="preserve">This reporting is however static in nature and cannot be revised by a UE after </w:t>
      </w:r>
      <w:r w:rsidR="00777403">
        <w:rPr>
          <w:lang w:eastAsia="zh-CN"/>
        </w:rPr>
        <w:t xml:space="preserve">initial call setup procedure is completed. </w:t>
      </w:r>
    </w:p>
    <w:p w14:paraId="21EC89B3" w14:textId="2932EA9D" w:rsidR="00777403" w:rsidRDefault="00777403" w:rsidP="00720AF0">
      <w:pPr>
        <w:jc w:val="both"/>
        <w:rPr>
          <w:lang w:eastAsia="zh-CN"/>
        </w:rPr>
      </w:pPr>
      <w:r>
        <w:rPr>
          <w:lang w:eastAsia="zh-CN"/>
        </w:rPr>
        <w:t xml:space="preserve">The above observations </w:t>
      </w:r>
      <w:r w:rsidR="006036D5">
        <w:rPr>
          <w:lang w:eastAsia="zh-CN"/>
        </w:rPr>
        <w:t xml:space="preserve">highlight the lack of existing mechanisms for a UE to report </w:t>
      </w:r>
      <w:r w:rsidR="00B975FC">
        <w:rPr>
          <w:lang w:eastAsia="zh-CN"/>
        </w:rPr>
        <w:t xml:space="preserve">time varying </w:t>
      </w:r>
      <w:r w:rsidR="00855614">
        <w:rPr>
          <w:lang w:eastAsia="zh-CN"/>
        </w:rPr>
        <w:t>transmit</w:t>
      </w:r>
      <w:r w:rsidR="006036D5">
        <w:rPr>
          <w:lang w:eastAsia="zh-CN"/>
        </w:rPr>
        <w:t xml:space="preserve"> power availability to the gNB. The key goal of this </w:t>
      </w:r>
      <w:r w:rsidR="00162112">
        <w:rPr>
          <w:lang w:eastAsia="zh-CN"/>
        </w:rPr>
        <w:t>discussion is to motivate the need for such signaling so that the gNB can adopt more nuanced scheduling decision</w:t>
      </w:r>
      <w:r w:rsidR="00140D88">
        <w:rPr>
          <w:lang w:eastAsia="zh-CN"/>
        </w:rPr>
        <w:t>s</w:t>
      </w:r>
      <w:r w:rsidR="00162112">
        <w:rPr>
          <w:lang w:eastAsia="zh-CN"/>
        </w:rPr>
        <w:t xml:space="preserve"> that factor in energy/power availability at the UE.</w:t>
      </w:r>
      <w:r w:rsidR="00D63032">
        <w:rPr>
          <w:lang w:eastAsia="zh-CN"/>
        </w:rPr>
        <w:t xml:space="preserve"> Th</w:t>
      </w:r>
      <w:r w:rsidR="009F2726">
        <w:rPr>
          <w:lang w:eastAsia="zh-CN"/>
        </w:rPr>
        <w:t>e</w:t>
      </w:r>
      <w:r w:rsidR="00D63032">
        <w:rPr>
          <w:lang w:eastAsia="zh-CN"/>
        </w:rPr>
        <w:t>s</w:t>
      </w:r>
      <w:r w:rsidR="009F2726">
        <w:rPr>
          <w:lang w:eastAsia="zh-CN"/>
        </w:rPr>
        <w:t>e</w:t>
      </w:r>
      <w:r w:rsidR="00D63032">
        <w:rPr>
          <w:lang w:eastAsia="zh-CN"/>
        </w:rPr>
        <w:t xml:space="preserve"> aspect</w:t>
      </w:r>
      <w:r w:rsidR="009F2726">
        <w:rPr>
          <w:lang w:eastAsia="zh-CN"/>
        </w:rPr>
        <w:t>s</w:t>
      </w:r>
      <w:r w:rsidR="00D63032">
        <w:rPr>
          <w:lang w:eastAsia="zh-CN"/>
        </w:rPr>
        <w:t xml:space="preserve"> </w:t>
      </w:r>
      <w:r w:rsidR="00DE49C7">
        <w:rPr>
          <w:lang w:eastAsia="zh-CN"/>
        </w:rPr>
        <w:t xml:space="preserve">become even more </w:t>
      </w:r>
      <w:r w:rsidR="009F2726">
        <w:rPr>
          <w:lang w:eastAsia="zh-CN"/>
        </w:rPr>
        <w:t xml:space="preserve">important for realizing </w:t>
      </w:r>
      <w:r w:rsidR="00D63032">
        <w:rPr>
          <w:lang w:eastAsia="zh-CN"/>
        </w:rPr>
        <w:t xml:space="preserve">high power </w:t>
      </w:r>
      <w:r w:rsidR="009F2726">
        <w:rPr>
          <w:lang w:eastAsia="zh-CN"/>
        </w:rPr>
        <w:t xml:space="preserve">transmission in </w:t>
      </w:r>
      <w:r w:rsidR="00D63032">
        <w:rPr>
          <w:lang w:eastAsia="zh-CN"/>
        </w:rPr>
        <w:t>CA</w:t>
      </w:r>
      <w:r w:rsidR="009F2726">
        <w:rPr>
          <w:lang w:eastAsia="zh-CN"/>
        </w:rPr>
        <w:t>/DC.</w:t>
      </w:r>
    </w:p>
    <w:tbl>
      <w:tblPr>
        <w:tblStyle w:val="TableGrid"/>
        <w:tblW w:w="0" w:type="auto"/>
        <w:tblLook w:val="04A0" w:firstRow="1" w:lastRow="0" w:firstColumn="1" w:lastColumn="0" w:noHBand="0" w:noVBand="1"/>
      </w:tblPr>
      <w:tblGrid>
        <w:gridCol w:w="9350"/>
      </w:tblGrid>
      <w:tr w:rsidR="00D26F4A" w14:paraId="639E33E5" w14:textId="77777777" w:rsidTr="00D26F4A">
        <w:tc>
          <w:tcPr>
            <w:tcW w:w="9350" w:type="dxa"/>
          </w:tcPr>
          <w:p w14:paraId="341D504C" w14:textId="58D2831D" w:rsidR="00D26F4A" w:rsidRDefault="00D26F4A" w:rsidP="00720AF0">
            <w:pPr>
              <w:jc w:val="both"/>
              <w:rPr>
                <w:lang w:eastAsia="zh-CN"/>
              </w:rPr>
            </w:pPr>
            <w:r w:rsidRPr="00B87DE4">
              <w:rPr>
                <w:b/>
                <w:bCs/>
                <w:lang w:eastAsia="zh-CN"/>
              </w:rPr>
              <w:t>Observation</w:t>
            </w:r>
            <w:r>
              <w:rPr>
                <w:b/>
                <w:bCs/>
                <w:lang w:eastAsia="zh-CN"/>
              </w:rPr>
              <w:t xml:space="preserve"> 11</w:t>
            </w:r>
            <w:r w:rsidRPr="00B87DE4">
              <w:rPr>
                <w:b/>
                <w:bCs/>
                <w:lang w:eastAsia="zh-CN"/>
              </w:rPr>
              <w:t>:</w:t>
            </w:r>
            <w:r>
              <w:rPr>
                <w:lang w:eastAsia="zh-CN"/>
              </w:rPr>
              <w:t xml:space="preserve"> Time-averaged RF exposure constraints play an important role in realizing the objectives of the Release 17 RAN4 work on “Increasing UE power high limit for CA and DC”. </w:t>
            </w:r>
          </w:p>
        </w:tc>
      </w:tr>
    </w:tbl>
    <w:p w14:paraId="6F6BFC06" w14:textId="77777777" w:rsidR="00D26F4A" w:rsidRDefault="00D26F4A" w:rsidP="007619A5">
      <w:pPr>
        <w:jc w:val="both"/>
        <w:rPr>
          <w:lang w:eastAsia="zh-CN"/>
        </w:rPr>
      </w:pPr>
    </w:p>
    <w:p w14:paraId="46694B0C" w14:textId="5F44A25E" w:rsidR="00A4032B" w:rsidRPr="00806F9E" w:rsidRDefault="00A4032B" w:rsidP="007619A5">
      <w:pPr>
        <w:jc w:val="center"/>
        <w:rPr>
          <w:lang w:eastAsia="zh-CN"/>
        </w:rPr>
      </w:pPr>
    </w:p>
    <w:p w14:paraId="40F5BA6E" w14:textId="77777777" w:rsidR="00380E28" w:rsidRDefault="00380E28" w:rsidP="00360DB3">
      <w:pPr>
        <w:pStyle w:val="Heading2"/>
        <w:rPr>
          <w:lang w:eastAsia="zh-CN"/>
        </w:rPr>
      </w:pPr>
      <w:r>
        <w:rPr>
          <w:lang w:eastAsia="zh-CN"/>
        </w:rPr>
        <w:t>Proposed Enhancements</w:t>
      </w:r>
    </w:p>
    <w:p w14:paraId="74AC856E" w14:textId="086E7DC7" w:rsidR="001D4C68" w:rsidRDefault="00AD21EC" w:rsidP="00A81424">
      <w:pPr>
        <w:rPr>
          <w:lang w:val="en-GB" w:eastAsia="zh-CN"/>
        </w:rPr>
      </w:pPr>
      <w:r>
        <w:rPr>
          <w:lang w:val="en-GB" w:eastAsia="zh-CN"/>
        </w:rPr>
        <w:t>As stated ear</w:t>
      </w:r>
      <w:r w:rsidR="00947B7E">
        <w:rPr>
          <w:lang w:val="en-GB" w:eastAsia="zh-CN"/>
        </w:rPr>
        <w:t xml:space="preserve">lier, our overall goal for UE and gNB to have a better understanding of </w:t>
      </w:r>
      <w:r w:rsidR="00E671FA">
        <w:rPr>
          <w:lang w:val="en-GB" w:eastAsia="zh-CN"/>
        </w:rPr>
        <w:t>power</w:t>
      </w:r>
      <w:r w:rsidR="00F63E12">
        <w:rPr>
          <w:lang w:val="en-GB" w:eastAsia="zh-CN"/>
        </w:rPr>
        <w:t>/energy availability at the UE to facilitate more efficient UL CA operation.</w:t>
      </w:r>
      <w:r w:rsidR="00D42929">
        <w:rPr>
          <w:lang w:val="en-GB" w:eastAsia="zh-CN"/>
        </w:rPr>
        <w:t xml:space="preserve"> Towards </w:t>
      </w:r>
      <w:r w:rsidR="00C90AC2">
        <w:rPr>
          <w:lang w:val="en-GB" w:eastAsia="zh-CN"/>
        </w:rPr>
        <w:t xml:space="preserve">this </w:t>
      </w:r>
      <w:r w:rsidR="00D42929">
        <w:rPr>
          <w:lang w:val="en-GB" w:eastAsia="zh-CN"/>
        </w:rPr>
        <w:t xml:space="preserve">we think </w:t>
      </w:r>
      <w:r w:rsidR="009B3FA1">
        <w:rPr>
          <w:lang w:val="en-GB" w:eastAsia="zh-CN"/>
        </w:rPr>
        <w:t xml:space="preserve">considering techniques or signalling mechanisms that </w:t>
      </w:r>
      <w:r w:rsidR="00013546">
        <w:rPr>
          <w:lang w:val="en-GB" w:eastAsia="zh-CN"/>
        </w:rPr>
        <w:t>provide a more nuanced view of RF exposure and allied aspects to the gNB are useful to consider.</w:t>
      </w:r>
    </w:p>
    <w:tbl>
      <w:tblPr>
        <w:tblStyle w:val="TableGrid"/>
        <w:tblW w:w="0" w:type="auto"/>
        <w:tblLook w:val="04A0" w:firstRow="1" w:lastRow="0" w:firstColumn="1" w:lastColumn="0" w:noHBand="0" w:noVBand="1"/>
      </w:tblPr>
      <w:tblGrid>
        <w:gridCol w:w="9350"/>
      </w:tblGrid>
      <w:tr w:rsidR="002667F6" w14:paraId="351FB81E" w14:textId="77777777" w:rsidTr="002667F6">
        <w:tc>
          <w:tcPr>
            <w:tcW w:w="9350" w:type="dxa"/>
          </w:tcPr>
          <w:p w14:paraId="4DB85EF5" w14:textId="28E9992B" w:rsidR="002667F6" w:rsidRDefault="002667F6" w:rsidP="00A81424">
            <w:pPr>
              <w:rPr>
                <w:lang w:eastAsia="ja-JP"/>
              </w:rPr>
            </w:pPr>
            <w:r w:rsidRPr="00B87DE4">
              <w:rPr>
                <w:b/>
                <w:bCs/>
                <w:lang w:eastAsia="ja-JP"/>
              </w:rPr>
              <w:t>Proposal</w:t>
            </w:r>
            <w:r>
              <w:rPr>
                <w:b/>
                <w:bCs/>
                <w:lang w:eastAsia="ja-JP"/>
              </w:rPr>
              <w:t xml:space="preserve"> 9</w:t>
            </w:r>
            <w:r w:rsidRPr="00B87DE4">
              <w:rPr>
                <w:b/>
                <w:bCs/>
                <w:lang w:eastAsia="ja-JP"/>
              </w:rPr>
              <w:t>:</w:t>
            </w:r>
            <w:r w:rsidRPr="00667CC6">
              <w:rPr>
                <w:lang w:eastAsia="ja-JP"/>
              </w:rPr>
              <w:t xml:space="preserve"> </w:t>
            </w:r>
            <w:r>
              <w:rPr>
                <w:lang w:eastAsia="ja-JP"/>
              </w:rPr>
              <w:t>Introduce</w:t>
            </w:r>
            <w:r w:rsidRPr="00667CC6">
              <w:rPr>
                <w:lang w:eastAsia="ja-JP"/>
              </w:rPr>
              <w:t xml:space="preserve"> </w:t>
            </w:r>
            <w:proofErr w:type="spellStart"/>
            <w:r w:rsidRPr="00667CC6">
              <w:rPr>
                <w:lang w:eastAsia="ja-JP"/>
              </w:rPr>
              <w:t>signaling</w:t>
            </w:r>
            <w:proofErr w:type="spellEnd"/>
            <w:r w:rsidRPr="00667CC6">
              <w:rPr>
                <w:lang w:eastAsia="ja-JP"/>
              </w:rPr>
              <w:t xml:space="preserve"> to allow UE to report </w:t>
            </w:r>
            <w:r>
              <w:rPr>
                <w:lang w:eastAsia="ja-JP"/>
              </w:rPr>
              <w:t>aspects related to</w:t>
            </w:r>
            <w:r w:rsidRPr="00667CC6">
              <w:rPr>
                <w:lang w:eastAsia="ja-JP"/>
              </w:rPr>
              <w:t xml:space="preserve"> </w:t>
            </w:r>
            <w:r>
              <w:rPr>
                <w:lang w:eastAsia="ja-JP"/>
              </w:rPr>
              <w:t xml:space="preserve">power management and </w:t>
            </w:r>
            <w:r w:rsidRPr="00667CC6">
              <w:rPr>
                <w:lang w:eastAsia="ja-JP"/>
              </w:rPr>
              <w:t>RF exposure</w:t>
            </w:r>
            <w:r>
              <w:rPr>
                <w:lang w:eastAsia="ja-JP"/>
              </w:rPr>
              <w:t xml:space="preserve">. </w:t>
            </w:r>
          </w:p>
        </w:tc>
      </w:tr>
    </w:tbl>
    <w:p w14:paraId="2BEB66F7" w14:textId="25FE6BF7" w:rsidR="001D4C68" w:rsidRPr="00CC5DEA" w:rsidRDefault="00013546" w:rsidP="007619A5">
      <w:pPr>
        <w:rPr>
          <w:lang w:eastAsia="zh-CN"/>
        </w:rPr>
      </w:pPr>
      <w:r>
        <w:rPr>
          <w:lang w:val="en-GB" w:eastAsia="zh-CN"/>
        </w:rPr>
        <w:t xml:space="preserve">We elaborate further in the next few </w:t>
      </w:r>
      <w:r w:rsidR="001465FE">
        <w:rPr>
          <w:lang w:val="en-GB" w:eastAsia="zh-CN"/>
        </w:rPr>
        <w:t>sections.</w:t>
      </w:r>
    </w:p>
    <w:p w14:paraId="703CAB87" w14:textId="17E76F8B" w:rsidR="000E15A5" w:rsidRDefault="00E44E97" w:rsidP="007619A5">
      <w:pPr>
        <w:pStyle w:val="Heading3"/>
        <w:rPr>
          <w:lang w:eastAsia="zh-CN"/>
        </w:rPr>
      </w:pPr>
      <w:r>
        <w:rPr>
          <w:lang w:eastAsia="zh-CN"/>
        </w:rPr>
        <w:t>Enhancements</w:t>
      </w:r>
      <w:r w:rsidR="000E15A5">
        <w:rPr>
          <w:lang w:eastAsia="zh-CN"/>
        </w:rPr>
        <w:t xml:space="preserve"> to </w:t>
      </w:r>
      <w:r w:rsidR="00CA3266">
        <w:rPr>
          <w:lang w:eastAsia="zh-CN"/>
        </w:rPr>
        <w:t>P</w:t>
      </w:r>
      <w:r w:rsidR="000E15A5">
        <w:rPr>
          <w:lang w:eastAsia="zh-CN"/>
        </w:rPr>
        <w:t xml:space="preserve">ower </w:t>
      </w:r>
      <w:r w:rsidR="00CA3266">
        <w:rPr>
          <w:lang w:eastAsia="zh-CN"/>
        </w:rPr>
        <w:t>H</w:t>
      </w:r>
      <w:r w:rsidR="000E15A5">
        <w:rPr>
          <w:lang w:eastAsia="zh-CN"/>
        </w:rPr>
        <w:t>eadroom Reporting</w:t>
      </w:r>
    </w:p>
    <w:p w14:paraId="6D10E618" w14:textId="24AEDE45" w:rsidR="00CA3266" w:rsidRDefault="00CA3266" w:rsidP="007619A5">
      <w:pPr>
        <w:jc w:val="both"/>
        <w:rPr>
          <w:lang w:val="en-GB" w:eastAsia="zh-CN"/>
        </w:rPr>
      </w:pPr>
      <w:r>
        <w:rPr>
          <w:lang w:val="en-GB" w:eastAsia="zh-CN"/>
        </w:rPr>
        <w:t xml:space="preserve">To address some of the drawbacks highlighted in the earlier section, we propose </w:t>
      </w:r>
      <w:r w:rsidR="00BA0E9C">
        <w:rPr>
          <w:lang w:val="en-GB" w:eastAsia="zh-CN"/>
        </w:rPr>
        <w:t xml:space="preserve">some changes to power headroom reporting that can facilitate </w:t>
      </w:r>
      <w:r w:rsidR="002A7882">
        <w:rPr>
          <w:lang w:val="en-GB" w:eastAsia="zh-CN"/>
        </w:rPr>
        <w:t>smoother, more efficient UL-CA.</w:t>
      </w:r>
    </w:p>
    <w:p w14:paraId="7871915E" w14:textId="496F1277" w:rsidR="002A7882" w:rsidRDefault="002A7882" w:rsidP="00FE6796">
      <w:pPr>
        <w:jc w:val="both"/>
        <w:rPr>
          <w:lang w:val="en-GB" w:eastAsia="zh-CN"/>
        </w:rPr>
      </w:pPr>
      <w:r>
        <w:rPr>
          <w:lang w:val="en-GB" w:eastAsia="zh-CN"/>
        </w:rPr>
        <w:t xml:space="preserve">First we propose that P-MPR be reported </w:t>
      </w:r>
      <w:r w:rsidR="00733406">
        <w:rPr>
          <w:lang w:val="en-GB" w:eastAsia="zh-CN"/>
        </w:rPr>
        <w:t xml:space="preserve">for FR1 carriers as well. This offers the gNB some indication of the transmit power constraints currently in play at the UE. </w:t>
      </w:r>
      <w:r w:rsidR="00E455AA">
        <w:rPr>
          <w:lang w:val="en-GB" w:eastAsia="zh-CN"/>
        </w:rPr>
        <w:t>While it doesn’t quite indicate how this may change in the future, its nevertheless a useful piece of information for the gNB to factor into its overall scheduling framework.</w:t>
      </w:r>
    </w:p>
    <w:tbl>
      <w:tblPr>
        <w:tblStyle w:val="TableGrid"/>
        <w:tblW w:w="0" w:type="auto"/>
        <w:tblLook w:val="04A0" w:firstRow="1" w:lastRow="0" w:firstColumn="1" w:lastColumn="0" w:noHBand="0" w:noVBand="1"/>
      </w:tblPr>
      <w:tblGrid>
        <w:gridCol w:w="9350"/>
      </w:tblGrid>
      <w:tr w:rsidR="002667F6" w14:paraId="793E4682" w14:textId="77777777" w:rsidTr="002667F6">
        <w:tc>
          <w:tcPr>
            <w:tcW w:w="9350" w:type="dxa"/>
          </w:tcPr>
          <w:p w14:paraId="29BAAAFC" w14:textId="27C549E7" w:rsidR="002667F6" w:rsidRDefault="002667F6" w:rsidP="007619A5">
            <w:pPr>
              <w:rPr>
                <w:lang w:eastAsia="zh-CN"/>
              </w:rPr>
            </w:pPr>
            <w:r w:rsidRPr="00B87DE4">
              <w:rPr>
                <w:b/>
                <w:bCs/>
                <w:lang w:eastAsia="zh-CN"/>
              </w:rPr>
              <w:lastRenderedPageBreak/>
              <w:t>Proposal</w:t>
            </w:r>
            <w:r>
              <w:rPr>
                <w:b/>
                <w:bCs/>
                <w:lang w:eastAsia="zh-CN"/>
              </w:rPr>
              <w:t xml:space="preserve"> 10</w:t>
            </w:r>
            <w:r w:rsidRPr="00B87DE4">
              <w:rPr>
                <w:b/>
                <w:bCs/>
                <w:lang w:eastAsia="zh-CN"/>
              </w:rPr>
              <w:t>:</w:t>
            </w:r>
            <w:r>
              <w:rPr>
                <w:b/>
                <w:bCs/>
                <w:lang w:eastAsia="zh-CN"/>
              </w:rPr>
              <w:t xml:space="preserve"> </w:t>
            </w:r>
            <w:r w:rsidRPr="00B87DE4">
              <w:rPr>
                <w:lang w:eastAsia="zh-CN"/>
              </w:rPr>
              <w:t xml:space="preserve">Enhance the current power headroom reporting framework to </w:t>
            </w:r>
            <w:r w:rsidRPr="00D760E2">
              <w:rPr>
                <w:lang w:eastAsia="zh-CN"/>
              </w:rPr>
              <w:t>allow a user to also report P-MPR (via MPE field) for FR1 carriers.</w:t>
            </w:r>
          </w:p>
        </w:tc>
      </w:tr>
    </w:tbl>
    <w:p w14:paraId="452437DF" w14:textId="77777777" w:rsidR="002667F6" w:rsidRDefault="002667F6" w:rsidP="007619A5">
      <w:pPr>
        <w:jc w:val="both"/>
        <w:rPr>
          <w:lang w:val="en-GB" w:eastAsia="zh-CN"/>
        </w:rPr>
      </w:pPr>
    </w:p>
    <w:p w14:paraId="15896A74" w14:textId="24487339" w:rsidR="00C8327C" w:rsidRDefault="00F5149B" w:rsidP="00566BA6">
      <w:pPr>
        <w:jc w:val="both"/>
        <w:rPr>
          <w:lang w:eastAsia="zh-CN"/>
        </w:rPr>
      </w:pPr>
      <w:r>
        <w:rPr>
          <w:lang w:val="en-GB" w:eastAsia="zh-CN"/>
        </w:rPr>
        <w:t xml:space="preserve">Second, </w:t>
      </w:r>
      <w:r w:rsidR="00B33E50">
        <w:rPr>
          <w:lang w:val="en-GB" w:eastAsia="zh-CN"/>
        </w:rPr>
        <w:t xml:space="preserve">it is </w:t>
      </w:r>
      <w:r w:rsidR="003A68FA">
        <w:rPr>
          <w:lang w:val="en-GB" w:eastAsia="zh-CN"/>
        </w:rPr>
        <w:t xml:space="preserve">noticed that in 5G NR deployments, </w:t>
      </w:r>
      <w:r w:rsidR="003A68FA" w:rsidRPr="003A68FA">
        <w:rPr>
          <w:lang w:eastAsia="zh-CN"/>
        </w:rPr>
        <w:t xml:space="preserve">it is common for a UE to be configured with DL-CA across carriers in different bands, but for uplink, the UE is typically configured just </w:t>
      </w:r>
      <w:r w:rsidR="00C8327C">
        <w:rPr>
          <w:lang w:eastAsia="zh-CN"/>
        </w:rPr>
        <w:t xml:space="preserve">a smaller subset of </w:t>
      </w:r>
      <w:r w:rsidR="003A68FA" w:rsidRPr="003A68FA">
        <w:rPr>
          <w:lang w:eastAsia="zh-CN"/>
        </w:rPr>
        <w:t>carrier</w:t>
      </w:r>
      <w:r w:rsidR="00C8327C">
        <w:rPr>
          <w:lang w:eastAsia="zh-CN"/>
        </w:rPr>
        <w:t>s.</w:t>
      </w:r>
      <w:r w:rsidR="003E1627">
        <w:rPr>
          <w:lang w:eastAsia="zh-CN"/>
        </w:rPr>
        <w:t xml:space="preserve"> </w:t>
      </w:r>
      <w:r w:rsidR="00C8327C" w:rsidRPr="00C8327C">
        <w:rPr>
          <w:lang w:eastAsia="zh-CN"/>
        </w:rPr>
        <w:t>This put</w:t>
      </w:r>
      <w:r w:rsidR="003E1627">
        <w:rPr>
          <w:lang w:eastAsia="zh-CN"/>
        </w:rPr>
        <w:t>s</w:t>
      </w:r>
      <w:r w:rsidR="00C8327C" w:rsidRPr="00C8327C">
        <w:rPr>
          <w:lang w:eastAsia="zh-CN"/>
        </w:rPr>
        <w:t xml:space="preserve"> the UE in a situation where the UE is monitoring and making measurements across different carriers to ensure downlink reception stays robust, but these measurements are not put to any good use for uplink in these carriers</w:t>
      </w:r>
      <w:r w:rsidR="00D33725">
        <w:rPr>
          <w:lang w:eastAsia="zh-CN"/>
        </w:rPr>
        <w:t xml:space="preserve">. </w:t>
      </w:r>
    </w:p>
    <w:p w14:paraId="7D9A8088" w14:textId="77777777" w:rsidR="00EE1C83" w:rsidRDefault="00EE1C83" w:rsidP="007619A5">
      <w:pPr>
        <w:keepNext/>
        <w:jc w:val="center"/>
      </w:pPr>
      <w:r>
        <w:rPr>
          <w:noProof/>
          <w:lang w:eastAsia="zh-CN"/>
        </w:rPr>
        <w:drawing>
          <wp:inline distT="0" distB="0" distL="0" distR="0" wp14:anchorId="3605DBC2" wp14:editId="602E5BA1">
            <wp:extent cx="2211462" cy="18319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14926" cy="1834844"/>
                    </a:xfrm>
                    <a:prstGeom prst="rect">
                      <a:avLst/>
                    </a:prstGeom>
                    <a:noFill/>
                  </pic:spPr>
                </pic:pic>
              </a:graphicData>
            </a:graphic>
          </wp:inline>
        </w:drawing>
      </w:r>
    </w:p>
    <w:p w14:paraId="391BA5C1" w14:textId="0AF37CCD" w:rsidR="00C8327C" w:rsidRDefault="00EE1C83" w:rsidP="007619A5">
      <w:pPr>
        <w:pStyle w:val="Caption"/>
        <w:jc w:val="center"/>
        <w:rPr>
          <w:lang w:eastAsia="zh-CN"/>
        </w:rPr>
      </w:pPr>
      <w:r>
        <w:t xml:space="preserve">Figure </w:t>
      </w:r>
      <w:r>
        <w:fldChar w:fldCharType="begin"/>
      </w:r>
      <w:r>
        <w:instrText xml:space="preserve"> SEQ Figure \* ARABIC </w:instrText>
      </w:r>
      <w:r>
        <w:fldChar w:fldCharType="separate"/>
      </w:r>
      <w:r w:rsidR="00C64E2F">
        <w:rPr>
          <w:noProof/>
        </w:rPr>
        <w:t>18</w:t>
      </w:r>
      <w:r>
        <w:fldChar w:fldCharType="end"/>
      </w:r>
      <w:r>
        <w:t xml:space="preserve"> UE configured with multiple carriers in downlink and a single carrier in uplink.</w:t>
      </w:r>
    </w:p>
    <w:p w14:paraId="66455715" w14:textId="77777777" w:rsidR="00C8327C" w:rsidRPr="00C8327C" w:rsidRDefault="00C8327C" w:rsidP="007619A5">
      <w:pPr>
        <w:jc w:val="both"/>
        <w:rPr>
          <w:lang w:eastAsia="zh-CN"/>
        </w:rPr>
      </w:pPr>
    </w:p>
    <w:p w14:paraId="19456F2B" w14:textId="0E636282" w:rsidR="00C8327C" w:rsidRDefault="00C8327C" w:rsidP="0092649B">
      <w:pPr>
        <w:jc w:val="both"/>
        <w:rPr>
          <w:lang w:eastAsia="zh-CN"/>
        </w:rPr>
      </w:pPr>
      <w:r w:rsidRPr="00C8327C">
        <w:rPr>
          <w:lang w:eastAsia="zh-CN"/>
        </w:rPr>
        <w:t>At times it may happen that the UE may be in a unique position to determine that scheduling uplink transmission</w:t>
      </w:r>
      <w:r w:rsidR="00D33725">
        <w:rPr>
          <w:lang w:eastAsia="zh-CN"/>
        </w:rPr>
        <w:t>s</w:t>
      </w:r>
      <w:r w:rsidRPr="00C8327C">
        <w:rPr>
          <w:lang w:eastAsia="zh-CN"/>
        </w:rPr>
        <w:t xml:space="preserve"> in a carrier that is different from the carrier configured for uplink might actually be better for the network.</w:t>
      </w:r>
      <w:r w:rsidR="00D33725">
        <w:rPr>
          <w:lang w:eastAsia="zh-CN"/>
        </w:rPr>
        <w:t xml:space="preserve"> </w:t>
      </w:r>
      <w:r w:rsidR="00594240">
        <w:rPr>
          <w:lang w:eastAsia="zh-CN"/>
        </w:rPr>
        <w:t xml:space="preserve">This could be due to </w:t>
      </w:r>
      <w:r w:rsidRPr="00C8327C">
        <w:rPr>
          <w:lang w:eastAsia="zh-CN"/>
        </w:rPr>
        <w:t xml:space="preserve">UE’s knowledge of regulatory constraints on RF exposure </w:t>
      </w:r>
      <w:r w:rsidR="00594240">
        <w:rPr>
          <w:lang w:eastAsia="zh-CN"/>
        </w:rPr>
        <w:t xml:space="preserve">in each carrier and its ability to </w:t>
      </w:r>
      <w:r w:rsidR="00023D12">
        <w:rPr>
          <w:lang w:eastAsia="zh-CN"/>
        </w:rPr>
        <w:t xml:space="preserve">deliver a certain  </w:t>
      </w:r>
      <w:r w:rsidRPr="00C8327C">
        <w:rPr>
          <w:lang w:eastAsia="zh-CN"/>
        </w:rPr>
        <w:t>amount of power on a particular carrier</w:t>
      </w:r>
      <w:r w:rsidR="004627A0">
        <w:rPr>
          <w:lang w:eastAsia="zh-CN"/>
        </w:rPr>
        <w:t xml:space="preserve"> There is however</w:t>
      </w:r>
      <w:r w:rsidR="00023D12">
        <w:rPr>
          <w:lang w:eastAsia="zh-CN"/>
        </w:rPr>
        <w:t xml:space="preserve"> no existing mechanism for a UE to convey this information back to the gNB. </w:t>
      </w:r>
      <w:r w:rsidRPr="00C8327C">
        <w:rPr>
          <w:lang w:eastAsia="zh-CN"/>
        </w:rPr>
        <w:t xml:space="preserve">Rather than have a gNB determine the carrier for uplink purely using </w:t>
      </w:r>
      <w:r w:rsidR="00465B11">
        <w:rPr>
          <w:lang w:eastAsia="zh-CN"/>
        </w:rPr>
        <w:t>DL measurements (e.g., RSRP, RSRQ, SINR</w:t>
      </w:r>
      <w:r w:rsidR="00DC42A2">
        <w:rPr>
          <w:lang w:eastAsia="zh-CN"/>
        </w:rPr>
        <w:t xml:space="preserve">, </w:t>
      </w:r>
      <w:proofErr w:type="spellStart"/>
      <w:r w:rsidR="00DC42A2">
        <w:rPr>
          <w:lang w:eastAsia="zh-CN"/>
        </w:rPr>
        <w:t>etc</w:t>
      </w:r>
      <w:proofErr w:type="spellEnd"/>
      <w:r w:rsidR="00DC42A2">
        <w:rPr>
          <w:lang w:eastAsia="zh-CN"/>
        </w:rPr>
        <w:t>)</w:t>
      </w:r>
      <w:r w:rsidRPr="00C8327C">
        <w:rPr>
          <w:lang w:eastAsia="zh-CN"/>
        </w:rPr>
        <w:t>, it might make sense for a UE to also report the amount of power available in each carrier so that the gNB can then put both these inputs together to determine the bet</w:t>
      </w:r>
      <w:r w:rsidR="0048168E">
        <w:rPr>
          <w:lang w:eastAsia="zh-CN"/>
        </w:rPr>
        <w:t>ter</w:t>
      </w:r>
      <w:r w:rsidRPr="00C8327C">
        <w:rPr>
          <w:lang w:eastAsia="zh-CN"/>
        </w:rPr>
        <w:t xml:space="preserve"> carrier to use in uplink.</w:t>
      </w:r>
      <w:r w:rsidR="0092649B">
        <w:rPr>
          <w:lang w:eastAsia="zh-CN"/>
        </w:rPr>
        <w:t xml:space="preserve"> This then motivates the need to introduce </w:t>
      </w:r>
      <w:r w:rsidRPr="00C8327C">
        <w:rPr>
          <w:lang w:eastAsia="zh-CN"/>
        </w:rPr>
        <w:t>additional signaling that lets gNB be aware of power available in an unconfigured uplink carrier through power headroom reporting</w:t>
      </w:r>
      <w:r w:rsidR="00C35F95">
        <w:rPr>
          <w:lang w:eastAsia="zh-CN"/>
        </w:rPr>
        <w:t>. We make the following proposal:</w:t>
      </w:r>
      <w:r w:rsidRPr="00C8327C">
        <w:rPr>
          <w:lang w:eastAsia="zh-CN"/>
        </w:rPr>
        <w:t xml:space="preserve"> </w:t>
      </w:r>
    </w:p>
    <w:tbl>
      <w:tblPr>
        <w:tblStyle w:val="TableGrid"/>
        <w:tblW w:w="0" w:type="auto"/>
        <w:tblLook w:val="04A0" w:firstRow="1" w:lastRow="0" w:firstColumn="1" w:lastColumn="0" w:noHBand="0" w:noVBand="1"/>
      </w:tblPr>
      <w:tblGrid>
        <w:gridCol w:w="9350"/>
      </w:tblGrid>
      <w:tr w:rsidR="002667F6" w14:paraId="0259188F" w14:textId="77777777" w:rsidTr="002667F6">
        <w:tc>
          <w:tcPr>
            <w:tcW w:w="9350" w:type="dxa"/>
          </w:tcPr>
          <w:p w14:paraId="7D856AA4" w14:textId="15C6D79E" w:rsidR="002667F6" w:rsidRDefault="002667F6" w:rsidP="007619A5">
            <w:pPr>
              <w:rPr>
                <w:lang w:eastAsia="zh-CN"/>
              </w:rPr>
            </w:pPr>
            <w:r w:rsidRPr="00B87DE4">
              <w:rPr>
                <w:b/>
                <w:bCs/>
                <w:lang w:eastAsia="zh-CN"/>
              </w:rPr>
              <w:t>Proposal</w:t>
            </w:r>
            <w:r>
              <w:rPr>
                <w:b/>
                <w:bCs/>
                <w:lang w:eastAsia="zh-CN"/>
              </w:rPr>
              <w:t xml:space="preserve"> 11</w:t>
            </w:r>
            <w:r w:rsidRPr="00B87DE4">
              <w:rPr>
                <w:b/>
                <w:bCs/>
                <w:lang w:eastAsia="zh-CN"/>
              </w:rPr>
              <w:t>:</w:t>
            </w:r>
            <w:r>
              <w:rPr>
                <w:lang w:eastAsia="zh-CN"/>
              </w:rPr>
              <w:t xml:space="preserve"> </w:t>
            </w:r>
            <w:r w:rsidRPr="00667CC6">
              <w:rPr>
                <w:lang w:eastAsia="zh-CN"/>
              </w:rPr>
              <w:t xml:space="preserve">Enhance the current power headroom reporting framework </w:t>
            </w:r>
            <w:r>
              <w:rPr>
                <w:lang w:eastAsia="zh-CN"/>
              </w:rPr>
              <w:t>to allow a user to report power headroom for a carrier that is configured for downlink but not for uplink (i.e., no active uplink BWP).</w:t>
            </w:r>
          </w:p>
        </w:tc>
      </w:tr>
    </w:tbl>
    <w:p w14:paraId="374769A3" w14:textId="77777777" w:rsidR="002667F6" w:rsidRPr="00C8327C" w:rsidRDefault="002667F6" w:rsidP="007619A5">
      <w:pPr>
        <w:jc w:val="both"/>
        <w:rPr>
          <w:lang w:eastAsia="zh-CN"/>
        </w:rPr>
      </w:pPr>
    </w:p>
    <w:p w14:paraId="4AE218F3" w14:textId="0ACC4C4C" w:rsidR="00012A23" w:rsidRDefault="00213EE8" w:rsidP="007619A5">
      <w:pPr>
        <w:pStyle w:val="Heading3"/>
        <w:rPr>
          <w:lang w:eastAsia="zh-CN"/>
        </w:rPr>
      </w:pPr>
      <w:r>
        <w:rPr>
          <w:lang w:eastAsia="zh-CN"/>
        </w:rPr>
        <w:t>Energy Headroom</w:t>
      </w:r>
      <w:r w:rsidR="00360DB3">
        <w:rPr>
          <w:lang w:eastAsia="zh-CN"/>
        </w:rPr>
        <w:t xml:space="preserve"> </w:t>
      </w:r>
      <w:r>
        <w:rPr>
          <w:lang w:eastAsia="zh-CN"/>
        </w:rPr>
        <w:t>R</w:t>
      </w:r>
      <w:r w:rsidR="00C66B96">
        <w:rPr>
          <w:lang w:eastAsia="zh-CN"/>
        </w:rPr>
        <w:t>eporting</w:t>
      </w:r>
    </w:p>
    <w:p w14:paraId="72FB3D8C" w14:textId="18CE0FEA" w:rsidR="009D7639" w:rsidRDefault="009D7639" w:rsidP="00EB41C4">
      <w:pPr>
        <w:jc w:val="both"/>
        <w:rPr>
          <w:lang w:eastAsia="zh-CN"/>
        </w:rPr>
      </w:pPr>
      <w:r>
        <w:rPr>
          <w:lang w:eastAsia="zh-CN"/>
        </w:rPr>
        <w:t xml:space="preserve">As highlighted in the previous sections, </w:t>
      </w:r>
      <w:r w:rsidR="003D2EBB">
        <w:rPr>
          <w:lang w:eastAsia="zh-CN"/>
        </w:rPr>
        <w:t xml:space="preserve">the time varying nature of RF exposure </w:t>
      </w:r>
      <w:r w:rsidR="00043680">
        <w:rPr>
          <w:lang w:eastAsia="zh-CN"/>
        </w:rPr>
        <w:t>motivates</w:t>
      </w:r>
      <w:r w:rsidR="003D2EBB">
        <w:rPr>
          <w:lang w:eastAsia="zh-CN"/>
        </w:rPr>
        <w:t xml:space="preserve"> introducing a new mechan</w:t>
      </w:r>
      <w:r w:rsidR="00DA61D1">
        <w:rPr>
          <w:lang w:eastAsia="zh-CN"/>
        </w:rPr>
        <w:t>ism</w:t>
      </w:r>
      <w:r w:rsidR="003D2EBB">
        <w:rPr>
          <w:lang w:eastAsia="zh-CN"/>
        </w:rPr>
        <w:t xml:space="preserve"> for a UE </w:t>
      </w:r>
      <w:r>
        <w:rPr>
          <w:lang w:eastAsia="zh-CN"/>
        </w:rPr>
        <w:t xml:space="preserve">to report time varying transmit power availability to the gNB. </w:t>
      </w:r>
      <w:r w:rsidR="00277FEC">
        <w:rPr>
          <w:lang w:eastAsia="zh-CN"/>
        </w:rPr>
        <w:t>To accomplish this</w:t>
      </w:r>
      <w:r w:rsidR="001A2378">
        <w:rPr>
          <w:lang w:eastAsia="zh-CN"/>
        </w:rPr>
        <w:t>,</w:t>
      </w:r>
      <w:r w:rsidR="00277FEC">
        <w:rPr>
          <w:lang w:eastAsia="zh-CN"/>
        </w:rPr>
        <w:t xml:space="preserve"> we propose that a UE report </w:t>
      </w:r>
      <w:r w:rsidR="00CC0FBE">
        <w:rPr>
          <w:lang w:eastAsia="zh-CN"/>
        </w:rPr>
        <w:t xml:space="preserve">the amount of energy available periodically back to the gNB. </w:t>
      </w:r>
      <w:r w:rsidR="001A2378">
        <w:rPr>
          <w:lang w:eastAsia="zh-CN"/>
        </w:rPr>
        <w:t xml:space="preserve">This can be realized via energy </w:t>
      </w:r>
      <w:r w:rsidR="005C63BD">
        <w:rPr>
          <w:lang w:eastAsia="zh-CN"/>
        </w:rPr>
        <w:t>headroom</w:t>
      </w:r>
      <w:r w:rsidR="001A2378">
        <w:rPr>
          <w:lang w:eastAsia="zh-CN"/>
        </w:rPr>
        <w:t xml:space="preserve"> </w:t>
      </w:r>
      <w:r w:rsidR="005C63BD">
        <w:rPr>
          <w:lang w:eastAsia="zh-CN"/>
        </w:rPr>
        <w:t xml:space="preserve">report </w:t>
      </w:r>
      <w:r w:rsidR="001A2378">
        <w:rPr>
          <w:lang w:eastAsia="zh-CN"/>
        </w:rPr>
        <w:t>or energy availability report</w:t>
      </w:r>
      <w:r w:rsidR="006C726F">
        <w:rPr>
          <w:lang w:eastAsia="zh-CN"/>
        </w:rPr>
        <w:t xml:space="preserve"> (EAR/EHR)</w:t>
      </w:r>
      <w:r w:rsidR="00895901">
        <w:rPr>
          <w:lang w:eastAsia="zh-CN"/>
        </w:rPr>
        <w:t xml:space="preserve"> that accompanies a PHR or is independently transmitted back to the gNB. </w:t>
      </w:r>
    </w:p>
    <w:tbl>
      <w:tblPr>
        <w:tblStyle w:val="TableGrid"/>
        <w:tblW w:w="0" w:type="auto"/>
        <w:tblLook w:val="04A0" w:firstRow="1" w:lastRow="0" w:firstColumn="1" w:lastColumn="0" w:noHBand="0" w:noVBand="1"/>
      </w:tblPr>
      <w:tblGrid>
        <w:gridCol w:w="9350"/>
      </w:tblGrid>
      <w:tr w:rsidR="00C65179" w14:paraId="70FE4EA4" w14:textId="77777777" w:rsidTr="00C65179">
        <w:tc>
          <w:tcPr>
            <w:tcW w:w="9350" w:type="dxa"/>
          </w:tcPr>
          <w:p w14:paraId="7958ADF1" w14:textId="02BF3876" w:rsidR="00C65179" w:rsidRDefault="00C65179" w:rsidP="00C65179">
            <w:pPr>
              <w:jc w:val="both"/>
              <w:rPr>
                <w:lang w:eastAsia="ja-JP"/>
              </w:rPr>
            </w:pPr>
            <w:r w:rsidRPr="007619A5">
              <w:rPr>
                <w:b/>
                <w:bCs/>
                <w:lang w:eastAsia="ja-JP"/>
              </w:rPr>
              <w:t>Proposal 12</w:t>
            </w:r>
            <w:r w:rsidRPr="00667CC6">
              <w:rPr>
                <w:lang w:eastAsia="ja-JP"/>
              </w:rPr>
              <w:t xml:space="preserve">: Introduce MAC-CE signalling to allow UE to report energy headroom for each of the bands in a CA/DC configuration given to the UE. </w:t>
            </w:r>
          </w:p>
          <w:p w14:paraId="5A15E7D7" w14:textId="53B0EA83" w:rsidR="00C65179" w:rsidRPr="00B87DE4" w:rsidRDefault="00C65179" w:rsidP="00C65179">
            <w:pPr>
              <w:pStyle w:val="ListParagraph"/>
              <w:numPr>
                <w:ilvl w:val="0"/>
                <w:numId w:val="48"/>
              </w:numPr>
              <w:jc w:val="both"/>
              <w:rPr>
                <w:lang w:eastAsia="ja-JP"/>
              </w:rPr>
            </w:pPr>
            <w:r w:rsidRPr="00B87DE4">
              <w:rPr>
                <w:lang w:eastAsia="ja-JP"/>
              </w:rPr>
              <w:t>FFS: signalling details, including, periodicity, reporting triggers, relation to PHR, how to handle multiple bands, reference power, etc</w:t>
            </w:r>
            <w:r w:rsidR="00142848">
              <w:rPr>
                <w:lang w:eastAsia="ja-JP"/>
              </w:rPr>
              <w:t>.</w:t>
            </w:r>
            <w:r w:rsidRPr="00B87DE4">
              <w:rPr>
                <w:lang w:eastAsia="ja-JP"/>
              </w:rPr>
              <w:tab/>
            </w:r>
          </w:p>
          <w:p w14:paraId="522BAFA6" w14:textId="77777777" w:rsidR="00C65179" w:rsidRDefault="00C65179" w:rsidP="00EB41C4">
            <w:pPr>
              <w:jc w:val="both"/>
              <w:rPr>
                <w:lang w:eastAsia="zh-CN"/>
              </w:rPr>
            </w:pPr>
          </w:p>
        </w:tc>
      </w:tr>
    </w:tbl>
    <w:p w14:paraId="5658F6D5" w14:textId="77777777" w:rsidR="00C65179" w:rsidRDefault="00C65179" w:rsidP="007619A5">
      <w:pPr>
        <w:jc w:val="both"/>
        <w:rPr>
          <w:lang w:eastAsia="zh-CN"/>
        </w:rPr>
      </w:pPr>
    </w:p>
    <w:p w14:paraId="086004B2" w14:textId="77777777" w:rsidR="005B31A7" w:rsidRDefault="005B31A7" w:rsidP="00A81424">
      <w:pPr>
        <w:rPr>
          <w:rFonts w:eastAsia="MS Mincho"/>
          <w:lang w:eastAsia="ja-JP"/>
        </w:rPr>
      </w:pPr>
    </w:p>
    <w:p w14:paraId="573FD481" w14:textId="77777777" w:rsidR="006C22F4" w:rsidRDefault="0050308B" w:rsidP="007619A5">
      <w:pPr>
        <w:keepNext/>
        <w:ind w:left="360"/>
      </w:pPr>
      <w:r>
        <w:rPr>
          <w:rFonts w:eastAsia="MS Mincho"/>
          <w:noProof/>
          <w:lang w:eastAsia="ja-JP"/>
        </w:rPr>
        <w:lastRenderedPageBreak/>
        <w:drawing>
          <wp:inline distT="0" distB="0" distL="0" distR="0" wp14:anchorId="79628F32" wp14:editId="0B0CFF98">
            <wp:extent cx="5556192" cy="3159760"/>
            <wp:effectExtent l="0" t="0" r="698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67450" cy="3166162"/>
                    </a:xfrm>
                    <a:prstGeom prst="rect">
                      <a:avLst/>
                    </a:prstGeom>
                    <a:noFill/>
                  </pic:spPr>
                </pic:pic>
              </a:graphicData>
            </a:graphic>
          </wp:inline>
        </w:drawing>
      </w:r>
    </w:p>
    <w:p w14:paraId="702D11A8" w14:textId="42A322C4" w:rsidR="0050308B" w:rsidRPr="007619A5" w:rsidRDefault="006C22F4" w:rsidP="007619A5">
      <w:pPr>
        <w:pStyle w:val="Caption"/>
        <w:jc w:val="center"/>
        <w:rPr>
          <w:rFonts w:eastAsia="MS Mincho"/>
          <w:lang w:eastAsia="ja-JP"/>
        </w:rPr>
      </w:pPr>
      <w:r>
        <w:t xml:space="preserve">Figure </w:t>
      </w:r>
      <w:r>
        <w:fldChar w:fldCharType="begin"/>
      </w:r>
      <w:r>
        <w:instrText xml:space="preserve"> SEQ Figure \* ARABIC </w:instrText>
      </w:r>
      <w:r>
        <w:fldChar w:fldCharType="separate"/>
      </w:r>
      <w:r w:rsidR="00C64E2F">
        <w:rPr>
          <w:noProof/>
        </w:rPr>
        <w:t>19</w:t>
      </w:r>
      <w:r>
        <w:fldChar w:fldCharType="end"/>
      </w:r>
      <w:r>
        <w:t xml:space="preserve"> Energy headroom reporting per carrier</w:t>
      </w:r>
    </w:p>
    <w:p w14:paraId="585CDCD4" w14:textId="4643E93F" w:rsidR="00EB41C4" w:rsidRDefault="00EB41C4">
      <w:pPr>
        <w:ind w:left="360"/>
        <w:rPr>
          <w:rFonts w:eastAsia="MS Mincho"/>
          <w:lang w:eastAsia="ja-JP"/>
        </w:rPr>
      </w:pPr>
    </w:p>
    <w:p w14:paraId="3657DDF8" w14:textId="1F9959A2" w:rsidR="00EB41C4" w:rsidRDefault="00EB41C4" w:rsidP="00A578A9">
      <w:pPr>
        <w:jc w:val="both"/>
        <w:rPr>
          <w:rFonts w:eastAsia="MS Mincho"/>
          <w:lang w:eastAsia="ja-JP"/>
        </w:rPr>
      </w:pPr>
      <w:r>
        <w:rPr>
          <w:rFonts w:eastAsia="MS Mincho"/>
          <w:lang w:eastAsia="ja-JP"/>
        </w:rPr>
        <w:t xml:space="preserve">To illustrate the benefits of such </w:t>
      </w:r>
      <w:r w:rsidR="00923AD0">
        <w:rPr>
          <w:rFonts w:eastAsia="MS Mincho"/>
          <w:lang w:eastAsia="ja-JP"/>
        </w:rPr>
        <w:t>signaling</w:t>
      </w:r>
      <w:r>
        <w:rPr>
          <w:rFonts w:eastAsia="MS Mincho"/>
          <w:lang w:eastAsia="ja-JP"/>
        </w:rPr>
        <w:t xml:space="preserve">, we </w:t>
      </w:r>
      <w:r w:rsidR="001D2AAF">
        <w:rPr>
          <w:rFonts w:eastAsia="MS Mincho"/>
          <w:lang w:eastAsia="ja-JP"/>
        </w:rPr>
        <w:t xml:space="preserve">present simulation results to show that uplink data transfers can be optimized </w:t>
      </w:r>
      <w:r w:rsidR="00AE14ED">
        <w:rPr>
          <w:rFonts w:eastAsia="MS Mincho"/>
          <w:lang w:eastAsia="ja-JP"/>
        </w:rPr>
        <w:t xml:space="preserve">if gNB is aware of energy availability at the UE. </w:t>
      </w:r>
      <w:r w:rsidR="002829D9">
        <w:rPr>
          <w:rFonts w:eastAsia="MS Mincho"/>
          <w:lang w:eastAsia="ja-JP"/>
        </w:rPr>
        <w:t xml:space="preserve">Towards this, </w:t>
      </w:r>
      <w:r w:rsidR="00125A20">
        <w:rPr>
          <w:rFonts w:eastAsia="MS Mincho"/>
          <w:lang w:eastAsia="ja-JP"/>
        </w:rPr>
        <w:fldChar w:fldCharType="begin"/>
      </w:r>
      <w:r w:rsidR="00125A20">
        <w:rPr>
          <w:rFonts w:eastAsia="MS Mincho"/>
          <w:lang w:eastAsia="ja-JP"/>
        </w:rPr>
        <w:instrText xml:space="preserve"> REF _Ref115365069 \h </w:instrText>
      </w:r>
      <w:r w:rsidR="00A578A9">
        <w:rPr>
          <w:rFonts w:eastAsia="MS Mincho"/>
          <w:lang w:eastAsia="ja-JP"/>
        </w:rPr>
        <w:instrText xml:space="preserve"> \* MERGEFORMAT </w:instrText>
      </w:r>
      <w:r w:rsidR="00125A20">
        <w:rPr>
          <w:rFonts w:eastAsia="MS Mincho"/>
          <w:lang w:eastAsia="ja-JP"/>
        </w:rPr>
      </w:r>
      <w:r w:rsidR="00125A20">
        <w:rPr>
          <w:rFonts w:eastAsia="MS Mincho"/>
          <w:lang w:eastAsia="ja-JP"/>
        </w:rPr>
        <w:fldChar w:fldCharType="separate"/>
      </w:r>
      <w:r w:rsidR="00C64E2F">
        <w:t xml:space="preserve">Figure </w:t>
      </w:r>
      <w:r w:rsidR="00C64E2F">
        <w:rPr>
          <w:noProof/>
        </w:rPr>
        <w:t>20</w:t>
      </w:r>
      <w:r w:rsidR="00125A20">
        <w:rPr>
          <w:rFonts w:eastAsia="MS Mincho"/>
          <w:lang w:eastAsia="ja-JP"/>
        </w:rPr>
        <w:fldChar w:fldCharType="end"/>
      </w:r>
      <w:r w:rsidR="00125A20">
        <w:rPr>
          <w:rFonts w:eastAsia="MS Mincho"/>
          <w:lang w:eastAsia="ja-JP"/>
        </w:rPr>
        <w:t xml:space="preserve"> </w:t>
      </w:r>
      <w:r w:rsidR="002829D9">
        <w:rPr>
          <w:rFonts w:eastAsia="MS Mincho"/>
          <w:lang w:eastAsia="ja-JP"/>
        </w:rPr>
        <w:t xml:space="preserve">is intended to show that </w:t>
      </w:r>
      <w:r w:rsidR="00466A64">
        <w:rPr>
          <w:rFonts w:eastAsia="MS Mincho"/>
          <w:lang w:eastAsia="ja-JP"/>
        </w:rPr>
        <w:t xml:space="preserve">scheduling policies dictated by uplink duty cycle can have a large impact on </w:t>
      </w:r>
      <w:r w:rsidR="00B0192B">
        <w:rPr>
          <w:rFonts w:eastAsia="MS Mincho"/>
          <w:lang w:eastAsia="ja-JP"/>
        </w:rPr>
        <w:t xml:space="preserve">rate of data transfer when a UE has a limited energy budget. </w:t>
      </w:r>
      <w:r w:rsidR="000A6CB6">
        <w:rPr>
          <w:rFonts w:eastAsia="MS Mincho"/>
          <w:lang w:eastAsia="ja-JP"/>
        </w:rPr>
        <w:t xml:space="preserve">This figure considers </w:t>
      </w:r>
      <w:r w:rsidR="00332320">
        <w:rPr>
          <w:rFonts w:eastAsia="MS Mincho"/>
          <w:lang w:eastAsia="ja-JP"/>
        </w:rPr>
        <w:t xml:space="preserve">a </w:t>
      </w:r>
      <w:r w:rsidR="001D19A4">
        <w:rPr>
          <w:rFonts w:eastAsia="MS Mincho"/>
          <w:lang w:eastAsia="ja-JP"/>
        </w:rPr>
        <w:t xml:space="preserve">single carrier </w:t>
      </w:r>
      <w:r w:rsidR="00CF4C38">
        <w:rPr>
          <w:rFonts w:eastAsia="MS Mincho"/>
          <w:lang w:eastAsia="ja-JP"/>
        </w:rPr>
        <w:t xml:space="preserve">link between a </w:t>
      </w:r>
      <w:r w:rsidR="00332320">
        <w:rPr>
          <w:rFonts w:eastAsia="MS Mincho"/>
          <w:lang w:eastAsia="ja-JP"/>
        </w:rPr>
        <w:t>UE</w:t>
      </w:r>
      <w:r w:rsidR="00CF4C38">
        <w:rPr>
          <w:rFonts w:eastAsia="MS Mincho"/>
          <w:lang w:eastAsia="ja-JP"/>
        </w:rPr>
        <w:t xml:space="preserve"> and a gNB </w:t>
      </w:r>
      <w:r w:rsidR="00332320">
        <w:rPr>
          <w:rFonts w:eastAsia="MS Mincho"/>
          <w:lang w:eastAsia="ja-JP"/>
        </w:rPr>
        <w:t xml:space="preserve">and illustrates the impact of uplink </w:t>
      </w:r>
      <w:r w:rsidR="000A6CB6">
        <w:rPr>
          <w:rFonts w:eastAsia="MS Mincho"/>
          <w:lang w:eastAsia="ja-JP"/>
        </w:rPr>
        <w:t xml:space="preserve">scheduling policies </w:t>
      </w:r>
      <w:r w:rsidR="0000121C">
        <w:rPr>
          <w:rFonts w:eastAsia="MS Mincho"/>
          <w:lang w:eastAsia="ja-JP"/>
        </w:rPr>
        <w:t xml:space="preserve">on the total amount of data transferred over a window of 500 </w:t>
      </w:r>
      <w:proofErr w:type="spellStart"/>
      <w:r w:rsidR="0000121C">
        <w:rPr>
          <w:rFonts w:eastAsia="MS Mincho"/>
          <w:lang w:eastAsia="ja-JP"/>
        </w:rPr>
        <w:t>ms.</w:t>
      </w:r>
      <w:proofErr w:type="spellEnd"/>
      <w:r w:rsidR="002763D4">
        <w:rPr>
          <w:rFonts w:eastAsia="MS Mincho"/>
          <w:lang w:eastAsia="ja-JP"/>
        </w:rPr>
        <w:t xml:space="preserve"> In particular, the UE is assumed to have a fixed amount of</w:t>
      </w:r>
      <w:r w:rsidR="00CF4C38">
        <w:rPr>
          <w:rFonts w:eastAsia="MS Mincho"/>
          <w:lang w:eastAsia="ja-JP"/>
        </w:rPr>
        <w:t xml:space="preserve"> energy available </w:t>
      </w:r>
      <w:r w:rsidR="002B24DC">
        <w:rPr>
          <w:rFonts w:eastAsia="MS Mincho"/>
          <w:lang w:eastAsia="ja-JP"/>
        </w:rPr>
        <w:t>within each</w:t>
      </w:r>
      <w:r w:rsidR="00CF4C38">
        <w:rPr>
          <w:rFonts w:eastAsia="MS Mincho"/>
          <w:lang w:eastAsia="ja-JP"/>
        </w:rPr>
        <w:t xml:space="preserve"> window</w:t>
      </w:r>
      <w:r w:rsidR="0059617B">
        <w:rPr>
          <w:rFonts w:eastAsia="MS Mincho"/>
          <w:lang w:eastAsia="ja-JP"/>
        </w:rPr>
        <w:t xml:space="preserve"> and we focus on average data transferred in </w:t>
      </w:r>
      <w:r w:rsidR="002B24DC">
        <w:rPr>
          <w:rFonts w:eastAsia="MS Mincho"/>
          <w:lang w:eastAsia="ja-JP"/>
        </w:rPr>
        <w:t xml:space="preserve">each </w:t>
      </w:r>
      <w:r w:rsidR="0059617B">
        <w:rPr>
          <w:rFonts w:eastAsia="MS Mincho"/>
          <w:lang w:eastAsia="ja-JP"/>
        </w:rPr>
        <w:t xml:space="preserve">window </w:t>
      </w:r>
      <w:r w:rsidR="003A66CA">
        <w:rPr>
          <w:rFonts w:eastAsia="MS Mincho"/>
          <w:lang w:eastAsia="ja-JP"/>
        </w:rPr>
        <w:t>as the amount available energy varies at the UE.</w:t>
      </w:r>
      <w:r w:rsidR="00CF4C38">
        <w:rPr>
          <w:rFonts w:eastAsia="MS Mincho"/>
          <w:lang w:eastAsia="ja-JP"/>
        </w:rPr>
        <w:t xml:space="preserve"> </w:t>
      </w:r>
      <w:r w:rsidR="009E06CD">
        <w:rPr>
          <w:rFonts w:eastAsia="MS Mincho"/>
          <w:lang w:eastAsia="ja-JP"/>
        </w:rPr>
        <w:t xml:space="preserve">The figure shows how the choice of duty cycle can play a role in determining the number of </w:t>
      </w:r>
      <w:r w:rsidR="005E5099">
        <w:rPr>
          <w:rFonts w:eastAsia="MS Mincho"/>
          <w:lang w:eastAsia="ja-JP"/>
        </w:rPr>
        <w:t>uplink grants required to transfer a certain amount of payload</w:t>
      </w:r>
      <w:r w:rsidR="00B36BCB">
        <w:rPr>
          <w:rFonts w:eastAsia="MS Mincho"/>
          <w:lang w:eastAsia="ja-JP"/>
        </w:rPr>
        <w:t xml:space="preserve">. </w:t>
      </w:r>
      <w:r w:rsidR="00B41ECA">
        <w:rPr>
          <w:rFonts w:eastAsia="MS Mincho"/>
          <w:lang w:eastAsia="ja-JP"/>
        </w:rPr>
        <w:t xml:space="preserve">For lower duty cycles, </w:t>
      </w:r>
      <w:r w:rsidR="005600ED">
        <w:rPr>
          <w:rFonts w:eastAsia="MS Mincho"/>
          <w:lang w:eastAsia="ja-JP"/>
        </w:rPr>
        <w:t xml:space="preserve">UE can </w:t>
      </w:r>
      <w:r w:rsidR="00176314">
        <w:rPr>
          <w:rFonts w:eastAsia="MS Mincho"/>
          <w:lang w:eastAsia="ja-JP"/>
        </w:rPr>
        <w:t xml:space="preserve">put more power towards each grant, thus boosting spectral efficiency and decreasing the number of grants it takes to </w:t>
      </w:r>
      <w:r w:rsidR="00730B31">
        <w:rPr>
          <w:rFonts w:eastAsia="MS Mincho"/>
          <w:lang w:eastAsia="ja-JP"/>
        </w:rPr>
        <w:t>transfer a certain amount of data. If uplink capacity maximizing is the only criterion, then water filling solution dictates that the</w:t>
      </w:r>
      <w:r w:rsidR="00167D09">
        <w:rPr>
          <w:rFonts w:eastAsia="MS Mincho"/>
          <w:lang w:eastAsia="ja-JP"/>
        </w:rPr>
        <w:t xml:space="preserve"> gNB uses 100% duty cycle and </w:t>
      </w:r>
      <w:r w:rsidR="00932F1F">
        <w:rPr>
          <w:rFonts w:eastAsia="MS Mincho"/>
          <w:lang w:eastAsia="ja-JP"/>
        </w:rPr>
        <w:t xml:space="preserve">UE uniformly distributes its energy across the slots. However, when the required data rates are well below </w:t>
      </w:r>
      <w:r w:rsidR="0061494E">
        <w:rPr>
          <w:rFonts w:eastAsia="MS Mincho"/>
          <w:lang w:eastAsia="ja-JP"/>
        </w:rPr>
        <w:t>capacity, there is room to optimize scheduling strategy to cu</w:t>
      </w:r>
      <w:r w:rsidR="00701D2E">
        <w:rPr>
          <w:rFonts w:eastAsia="MS Mincho"/>
          <w:lang w:eastAsia="ja-JP"/>
        </w:rPr>
        <w:t>t down on the number of grants, thereby reducing overhead and</w:t>
      </w:r>
      <w:r w:rsidR="00A578A9">
        <w:rPr>
          <w:rFonts w:eastAsia="MS Mincho"/>
          <w:lang w:eastAsia="ja-JP"/>
        </w:rPr>
        <w:t xml:space="preserve"> latency.</w:t>
      </w:r>
      <w:r w:rsidR="00A578A9" w:rsidDel="00A578A9">
        <w:rPr>
          <w:rFonts w:eastAsia="MS Mincho"/>
          <w:lang w:eastAsia="ja-JP"/>
        </w:rPr>
        <w:t xml:space="preserve"> </w:t>
      </w:r>
      <w:r w:rsidR="00DE3CEC">
        <w:rPr>
          <w:rFonts w:eastAsia="MS Mincho"/>
          <w:lang w:eastAsia="ja-JP"/>
        </w:rPr>
        <w:t xml:space="preserve">Since uplink traffic is usually </w:t>
      </w:r>
      <w:proofErr w:type="spellStart"/>
      <w:r w:rsidR="00DE3CEC">
        <w:rPr>
          <w:rFonts w:eastAsia="MS Mincho"/>
          <w:lang w:eastAsia="ja-JP"/>
        </w:rPr>
        <w:t>bursty</w:t>
      </w:r>
      <w:proofErr w:type="spellEnd"/>
      <w:r w:rsidR="00DE3CEC">
        <w:rPr>
          <w:rFonts w:eastAsia="MS Mincho"/>
          <w:lang w:eastAsia="ja-JP"/>
        </w:rPr>
        <w:t xml:space="preserve"> in nature, we think these observations </w:t>
      </w:r>
      <w:r w:rsidR="00A26CCB">
        <w:rPr>
          <w:rFonts w:eastAsia="MS Mincho"/>
          <w:lang w:eastAsia="ja-JP"/>
        </w:rPr>
        <w:t>provide valuable insight for real-world deployments.</w:t>
      </w:r>
    </w:p>
    <w:tbl>
      <w:tblPr>
        <w:tblStyle w:val="TableGrid"/>
        <w:tblW w:w="0" w:type="auto"/>
        <w:tblLook w:val="04A0" w:firstRow="1" w:lastRow="0" w:firstColumn="1" w:lastColumn="0" w:noHBand="0" w:noVBand="1"/>
      </w:tblPr>
      <w:tblGrid>
        <w:gridCol w:w="9350"/>
      </w:tblGrid>
      <w:tr w:rsidR="00C65179" w14:paraId="175AC90B" w14:textId="77777777" w:rsidTr="00C65179">
        <w:tc>
          <w:tcPr>
            <w:tcW w:w="9350" w:type="dxa"/>
          </w:tcPr>
          <w:p w14:paraId="1EA76858" w14:textId="459CC368" w:rsidR="00C65179" w:rsidRDefault="00C65179" w:rsidP="00A578A9">
            <w:pPr>
              <w:jc w:val="both"/>
              <w:rPr>
                <w:lang w:eastAsia="ja-JP"/>
              </w:rPr>
            </w:pPr>
            <w:r w:rsidRPr="007619A5">
              <w:rPr>
                <w:b/>
                <w:bCs/>
                <w:lang w:eastAsia="ja-JP"/>
              </w:rPr>
              <w:t>Observation 12:</w:t>
            </w:r>
            <w:r w:rsidRPr="00DC222F">
              <w:rPr>
                <w:lang w:eastAsia="ja-JP"/>
              </w:rPr>
              <w:t xml:space="preserve"> </w:t>
            </w:r>
            <w:r w:rsidRPr="00B87DE4">
              <w:rPr>
                <w:lang w:eastAsia="ja-JP"/>
              </w:rPr>
              <w:t>Lower duty cycles allow power boosting for uplink transmissions under a fixed energy budget</w:t>
            </w:r>
            <w:r>
              <w:rPr>
                <w:lang w:eastAsia="ja-JP"/>
              </w:rPr>
              <w:t xml:space="preserve"> at the UE</w:t>
            </w:r>
            <w:r w:rsidRPr="00DC222F">
              <w:rPr>
                <w:lang w:eastAsia="ja-JP"/>
              </w:rPr>
              <w:t xml:space="preserve">. </w:t>
            </w:r>
            <w:r w:rsidRPr="00B87DE4">
              <w:rPr>
                <w:lang w:eastAsia="ja-JP"/>
              </w:rPr>
              <w:t>This results in faster data transfers using fewer grants</w:t>
            </w:r>
            <w:r>
              <w:rPr>
                <w:lang w:eastAsia="ja-JP"/>
              </w:rPr>
              <w:t>.</w:t>
            </w:r>
          </w:p>
        </w:tc>
      </w:tr>
    </w:tbl>
    <w:p w14:paraId="31E06330" w14:textId="77777777" w:rsidR="00C65179" w:rsidRPr="007619A5" w:rsidRDefault="00C65179" w:rsidP="007619A5">
      <w:pPr>
        <w:jc w:val="both"/>
        <w:rPr>
          <w:rFonts w:eastAsia="MS Mincho"/>
          <w:lang w:eastAsia="ja-JP"/>
        </w:rPr>
      </w:pPr>
    </w:p>
    <w:p w14:paraId="2BCB85F1" w14:textId="77777777" w:rsidR="00C31228" w:rsidRDefault="00C31228" w:rsidP="003439D9">
      <w:pPr>
        <w:rPr>
          <w:rFonts w:eastAsia="MS Mincho"/>
          <w:highlight w:val="yellow"/>
          <w:lang w:val="en-GB" w:eastAsia="ja-JP"/>
        </w:rPr>
      </w:pPr>
    </w:p>
    <w:p w14:paraId="4D96B822" w14:textId="02B07DDB" w:rsidR="00B0192B" w:rsidRDefault="00B36BCB" w:rsidP="007619A5">
      <w:pPr>
        <w:keepNext/>
        <w:jc w:val="center"/>
      </w:pPr>
      <w:r>
        <w:rPr>
          <w:noProof/>
        </w:rPr>
        <w:lastRenderedPageBreak/>
        <w:drawing>
          <wp:inline distT="0" distB="0" distL="0" distR="0" wp14:anchorId="1D6FB1E0" wp14:editId="1245E813">
            <wp:extent cx="5935980" cy="2676899"/>
            <wp:effectExtent l="0" t="0" r="7620" b="9525"/>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Chart&#10;&#10;Description automatically generated"/>
                    <pic:cNvPicPr/>
                  </pic:nvPicPr>
                  <pic:blipFill>
                    <a:blip r:embed="rId29"/>
                    <a:stretch>
                      <a:fillRect/>
                    </a:stretch>
                  </pic:blipFill>
                  <pic:spPr>
                    <a:xfrm>
                      <a:off x="0" y="0"/>
                      <a:ext cx="5947916" cy="2682282"/>
                    </a:xfrm>
                    <a:prstGeom prst="rect">
                      <a:avLst/>
                    </a:prstGeom>
                  </pic:spPr>
                </pic:pic>
              </a:graphicData>
            </a:graphic>
          </wp:inline>
        </w:drawing>
      </w:r>
    </w:p>
    <w:p w14:paraId="51DAD46B" w14:textId="51A5C1AB" w:rsidR="002A05D5" w:rsidRDefault="00B0192B" w:rsidP="007619A5">
      <w:pPr>
        <w:pStyle w:val="Caption"/>
        <w:jc w:val="center"/>
        <w:rPr>
          <w:rFonts w:eastAsia="MS Mincho"/>
          <w:highlight w:val="yellow"/>
          <w:lang w:eastAsia="ja-JP"/>
        </w:rPr>
      </w:pPr>
      <w:bookmarkStart w:id="18" w:name="_Ref115365069"/>
      <w:bookmarkStart w:id="19" w:name="_Ref115365066"/>
      <w:r>
        <w:t xml:space="preserve">Figure </w:t>
      </w:r>
      <w:r>
        <w:fldChar w:fldCharType="begin"/>
      </w:r>
      <w:r>
        <w:instrText xml:space="preserve"> SEQ Figure \* ARABIC </w:instrText>
      </w:r>
      <w:r>
        <w:fldChar w:fldCharType="separate"/>
      </w:r>
      <w:r w:rsidR="00C64E2F">
        <w:rPr>
          <w:noProof/>
        </w:rPr>
        <w:t>20</w:t>
      </w:r>
      <w:r>
        <w:fldChar w:fldCharType="end"/>
      </w:r>
      <w:bookmarkEnd w:id="18"/>
      <w:r>
        <w:t xml:space="preserve"> Rate of data transfer as a function of uplink duty cycle for </w:t>
      </w:r>
      <w:proofErr w:type="spellStart"/>
      <w:r>
        <w:t>a</w:t>
      </w:r>
      <w:proofErr w:type="spellEnd"/>
      <w:r>
        <w:t xml:space="preserve"> energy limited UE.</w:t>
      </w:r>
      <w:bookmarkEnd w:id="19"/>
    </w:p>
    <w:p w14:paraId="28678766" w14:textId="77777777" w:rsidR="008D5987" w:rsidRDefault="008D5987" w:rsidP="002A05D5">
      <w:pPr>
        <w:rPr>
          <w:rFonts w:eastAsia="MS Mincho"/>
          <w:highlight w:val="yellow"/>
          <w:lang w:val="en-GB" w:eastAsia="ja-JP"/>
        </w:rPr>
      </w:pPr>
    </w:p>
    <w:p w14:paraId="0C0CEF70" w14:textId="3EC0C77B" w:rsidR="00A26CCB" w:rsidRPr="007619A5" w:rsidRDefault="005D0DDC" w:rsidP="007619A5">
      <w:pPr>
        <w:jc w:val="both"/>
        <w:rPr>
          <w:rFonts w:eastAsia="MS Mincho"/>
          <w:lang w:val="en-GB" w:eastAsia="ja-JP"/>
        </w:rPr>
      </w:pPr>
      <w:r w:rsidRPr="007619A5">
        <w:rPr>
          <w:rFonts w:eastAsia="MS Mincho"/>
          <w:lang w:val="en-GB" w:eastAsia="ja-JP"/>
        </w:rPr>
        <w:t>With this as a motivating example, we now consider a 2</w:t>
      </w:r>
      <w:r w:rsidR="009B6215">
        <w:rPr>
          <w:rFonts w:eastAsia="MS Mincho"/>
          <w:lang w:val="en-GB" w:eastAsia="ja-JP"/>
        </w:rPr>
        <w:t>-</w:t>
      </w:r>
      <w:r w:rsidRPr="007619A5">
        <w:rPr>
          <w:rFonts w:eastAsia="MS Mincho"/>
          <w:lang w:val="en-GB" w:eastAsia="ja-JP"/>
        </w:rPr>
        <w:t xml:space="preserve">carrier UL-CA scenario and illustrate the value of </w:t>
      </w:r>
      <w:r w:rsidR="0071761C" w:rsidRPr="007619A5">
        <w:rPr>
          <w:rFonts w:eastAsia="MS Mincho"/>
          <w:lang w:val="en-GB" w:eastAsia="ja-JP"/>
        </w:rPr>
        <w:t xml:space="preserve">a gNB being aware of energy availability at the UE. </w:t>
      </w:r>
      <w:r w:rsidR="00044403" w:rsidRPr="007619A5">
        <w:rPr>
          <w:rFonts w:eastAsia="MS Mincho"/>
          <w:lang w:val="en-GB" w:eastAsia="ja-JP"/>
        </w:rPr>
        <w:t xml:space="preserve">In </w:t>
      </w:r>
      <w:r w:rsidR="005C13B2">
        <w:rPr>
          <w:rFonts w:eastAsia="MS Mincho"/>
          <w:lang w:val="en-GB" w:eastAsia="ja-JP"/>
        </w:rPr>
        <w:fldChar w:fldCharType="begin"/>
      </w:r>
      <w:r w:rsidR="005C13B2">
        <w:rPr>
          <w:rFonts w:eastAsia="MS Mincho"/>
          <w:lang w:val="en-GB" w:eastAsia="ja-JP"/>
        </w:rPr>
        <w:instrText xml:space="preserve"> REF _Ref115371208 \h </w:instrText>
      </w:r>
      <w:r w:rsidR="005C13B2">
        <w:rPr>
          <w:rFonts w:eastAsia="MS Mincho"/>
          <w:lang w:val="en-GB" w:eastAsia="ja-JP"/>
        </w:rPr>
      </w:r>
      <w:r w:rsidR="005C13B2">
        <w:rPr>
          <w:rFonts w:eastAsia="MS Mincho"/>
          <w:lang w:val="en-GB" w:eastAsia="ja-JP"/>
        </w:rPr>
        <w:fldChar w:fldCharType="end"/>
      </w:r>
      <w:r w:rsidR="005C13B2">
        <w:rPr>
          <w:rFonts w:eastAsia="MS Mincho"/>
          <w:lang w:val="en-GB" w:eastAsia="ja-JP"/>
        </w:rPr>
        <w:t xml:space="preserve"> </w:t>
      </w:r>
      <w:r w:rsidR="00044403" w:rsidRPr="007619A5">
        <w:rPr>
          <w:rFonts w:eastAsia="MS Mincho"/>
          <w:lang w:val="en-GB" w:eastAsia="ja-JP"/>
        </w:rPr>
        <w:t xml:space="preserve">we illustrate </w:t>
      </w:r>
      <w:r w:rsidR="00A75B40" w:rsidRPr="007619A5">
        <w:rPr>
          <w:rFonts w:eastAsia="MS Mincho"/>
          <w:lang w:val="en-GB" w:eastAsia="ja-JP"/>
        </w:rPr>
        <w:t xml:space="preserve">how a gNB that is aware of energy availability at a UE can tailor its scheduling </w:t>
      </w:r>
      <w:r w:rsidR="00A9371F" w:rsidRPr="007619A5">
        <w:rPr>
          <w:rFonts w:eastAsia="MS Mincho"/>
          <w:lang w:val="en-GB" w:eastAsia="ja-JP"/>
        </w:rPr>
        <w:t xml:space="preserve">policy to dynamically select the rate at </w:t>
      </w:r>
      <w:r w:rsidR="003258C5" w:rsidRPr="007619A5">
        <w:rPr>
          <w:rFonts w:eastAsia="MS Mincho"/>
          <w:lang w:val="en-GB" w:eastAsia="ja-JP"/>
        </w:rPr>
        <w:t>which a UE is scheduled within a certain time frame.</w:t>
      </w:r>
      <w:r w:rsidR="00F85BED">
        <w:rPr>
          <w:rFonts w:eastAsia="MS Mincho"/>
          <w:lang w:val="en-GB" w:eastAsia="ja-JP"/>
        </w:rPr>
        <w:t xml:space="preserve"> The scenario assumes 2 CCs with </w:t>
      </w:r>
      <w:r w:rsidR="00EA0F4E">
        <w:rPr>
          <w:rFonts w:eastAsia="MS Mincho"/>
          <w:lang w:val="en-GB" w:eastAsia="ja-JP"/>
        </w:rPr>
        <w:t xml:space="preserve">different pathloss values </w:t>
      </w:r>
      <w:r w:rsidR="00EE5EB8">
        <w:rPr>
          <w:rFonts w:eastAsia="MS Mincho"/>
          <w:lang w:val="en-GB" w:eastAsia="ja-JP"/>
        </w:rPr>
        <w:t xml:space="preserve">and varying amounts of energy availability in each carrier. The energy availability in each carrier is assumed to be reported by the UE once every 500 </w:t>
      </w:r>
      <w:proofErr w:type="spellStart"/>
      <w:r w:rsidR="00EE5EB8">
        <w:rPr>
          <w:rFonts w:eastAsia="MS Mincho"/>
          <w:lang w:val="en-GB" w:eastAsia="ja-JP"/>
        </w:rPr>
        <w:t>ms</w:t>
      </w:r>
      <w:proofErr w:type="spellEnd"/>
      <w:r w:rsidR="00EE5EB8">
        <w:rPr>
          <w:rFonts w:eastAsia="MS Mincho"/>
          <w:lang w:val="en-GB" w:eastAsia="ja-JP"/>
        </w:rPr>
        <w:t xml:space="preserve">. </w:t>
      </w:r>
      <w:r w:rsidR="00976CAB">
        <w:rPr>
          <w:rFonts w:eastAsia="MS Mincho"/>
          <w:lang w:val="en-GB" w:eastAsia="ja-JP"/>
        </w:rPr>
        <w:t xml:space="preserve">The gNB then tailors its scheduling policy based on (a) reported </w:t>
      </w:r>
      <w:r w:rsidR="00A15413">
        <w:rPr>
          <w:rFonts w:eastAsia="MS Mincho"/>
          <w:lang w:val="en-GB" w:eastAsia="ja-JP"/>
        </w:rPr>
        <w:t>E</w:t>
      </w:r>
      <w:r w:rsidR="00B539F9">
        <w:rPr>
          <w:rFonts w:eastAsia="MS Mincho"/>
          <w:lang w:val="en-GB" w:eastAsia="ja-JP"/>
        </w:rPr>
        <w:t>H</w:t>
      </w:r>
      <w:r w:rsidR="00A15413">
        <w:rPr>
          <w:rFonts w:eastAsia="MS Mincho"/>
          <w:lang w:val="en-GB" w:eastAsia="ja-JP"/>
        </w:rPr>
        <w:t xml:space="preserve">R, (b) pathloss, and (c) a desired average SNR threshold. </w:t>
      </w:r>
      <w:r w:rsidR="00C166E3">
        <w:rPr>
          <w:rFonts w:eastAsia="MS Mincho"/>
          <w:lang w:val="en-GB" w:eastAsia="ja-JP"/>
        </w:rPr>
        <w:t xml:space="preserve">Under this framework, if a </w:t>
      </w:r>
      <w:r w:rsidR="003258C5" w:rsidRPr="007619A5">
        <w:rPr>
          <w:rFonts w:eastAsia="MS Mincho"/>
          <w:lang w:val="en-GB" w:eastAsia="ja-JP"/>
        </w:rPr>
        <w:t xml:space="preserve">UE reports a large </w:t>
      </w:r>
      <w:r w:rsidR="00AC3097" w:rsidRPr="007619A5">
        <w:rPr>
          <w:rFonts w:eastAsia="MS Mincho"/>
          <w:lang w:val="en-GB" w:eastAsia="ja-JP"/>
        </w:rPr>
        <w:t>EHR, gNB is more inclined to send more grants to this UE</w:t>
      </w:r>
      <w:r w:rsidR="00C166E3">
        <w:rPr>
          <w:rFonts w:eastAsia="MS Mincho"/>
          <w:lang w:val="en-GB" w:eastAsia="ja-JP"/>
        </w:rPr>
        <w:t xml:space="preserve"> during this time period</w:t>
      </w:r>
      <w:r w:rsidR="00AC3097" w:rsidRPr="007619A5">
        <w:rPr>
          <w:rFonts w:eastAsia="MS Mincho"/>
          <w:lang w:val="en-GB" w:eastAsia="ja-JP"/>
        </w:rPr>
        <w:t xml:space="preserve">, while </w:t>
      </w:r>
      <w:r w:rsidR="000A258E" w:rsidRPr="007619A5">
        <w:rPr>
          <w:rFonts w:eastAsia="MS Mincho"/>
          <w:lang w:val="en-GB" w:eastAsia="ja-JP"/>
        </w:rPr>
        <w:t xml:space="preserve">a small EHR triggers fewer grants, with the overall goal of ensuring the average SNR </w:t>
      </w:r>
      <w:r w:rsidR="009D5278" w:rsidRPr="007619A5">
        <w:rPr>
          <w:rFonts w:eastAsia="MS Mincho"/>
          <w:lang w:val="en-GB" w:eastAsia="ja-JP"/>
        </w:rPr>
        <w:t>experienced per grant stays above a certain threshold. Aggressive SNR targets re</w:t>
      </w:r>
      <w:r w:rsidR="001E36E5" w:rsidRPr="007619A5">
        <w:rPr>
          <w:rFonts w:eastAsia="MS Mincho"/>
          <w:lang w:val="en-GB" w:eastAsia="ja-JP"/>
        </w:rPr>
        <w:t xml:space="preserve">sult in lower duty cycles, while relaxed SNR targets make sense for capacity maximization and result in </w:t>
      </w:r>
      <w:r w:rsidR="00FB6CBB" w:rsidRPr="007619A5">
        <w:rPr>
          <w:rFonts w:eastAsia="MS Mincho"/>
          <w:lang w:val="en-GB" w:eastAsia="ja-JP"/>
        </w:rPr>
        <w:t xml:space="preserve">higher duty cycles. </w:t>
      </w:r>
    </w:p>
    <w:p w14:paraId="5299835A" w14:textId="603C6C22" w:rsidR="00A26CCB" w:rsidRPr="007619A5" w:rsidRDefault="00997005">
      <w:pPr>
        <w:rPr>
          <w:rFonts w:eastAsia="MS Mincho"/>
          <w:lang w:val="en-GB" w:eastAsia="ja-JP"/>
        </w:rPr>
      </w:pPr>
      <w:r w:rsidRPr="007619A5">
        <w:rPr>
          <w:rFonts w:eastAsia="MS Mincho"/>
          <w:lang w:val="en-GB" w:eastAsia="ja-JP"/>
        </w:rPr>
        <w:t xml:space="preserve">It can be seen from </w:t>
      </w:r>
      <w:r w:rsidR="005037E2">
        <w:rPr>
          <w:rFonts w:eastAsia="MS Mincho"/>
          <w:lang w:val="en-GB" w:eastAsia="ja-JP"/>
        </w:rPr>
        <w:fldChar w:fldCharType="begin"/>
      </w:r>
      <w:r w:rsidR="005037E2">
        <w:rPr>
          <w:rFonts w:eastAsia="MS Mincho"/>
          <w:lang w:val="en-GB" w:eastAsia="ja-JP"/>
        </w:rPr>
        <w:instrText xml:space="preserve"> REF _Ref115437410 \h </w:instrText>
      </w:r>
      <w:r w:rsidR="005037E2">
        <w:rPr>
          <w:rFonts w:eastAsia="MS Mincho"/>
          <w:lang w:val="en-GB" w:eastAsia="ja-JP"/>
        </w:rPr>
      </w:r>
      <w:r w:rsidR="005037E2">
        <w:rPr>
          <w:rFonts w:eastAsia="MS Mincho"/>
          <w:lang w:val="en-GB" w:eastAsia="ja-JP"/>
        </w:rPr>
        <w:fldChar w:fldCharType="separate"/>
      </w:r>
      <w:r w:rsidR="005037E2">
        <w:t xml:space="preserve">Figure </w:t>
      </w:r>
      <w:r w:rsidR="005037E2">
        <w:rPr>
          <w:noProof/>
        </w:rPr>
        <w:t>21</w:t>
      </w:r>
      <w:r w:rsidR="005037E2">
        <w:rPr>
          <w:rFonts w:eastAsia="MS Mincho"/>
          <w:lang w:val="en-GB" w:eastAsia="ja-JP"/>
        </w:rPr>
        <w:fldChar w:fldCharType="end"/>
      </w:r>
      <w:r w:rsidR="005C13B2">
        <w:rPr>
          <w:rFonts w:eastAsia="MS Mincho"/>
          <w:lang w:val="en-GB" w:eastAsia="ja-JP"/>
        </w:rPr>
        <w:fldChar w:fldCharType="begin"/>
      </w:r>
      <w:r w:rsidR="005C13B2">
        <w:rPr>
          <w:rFonts w:eastAsia="MS Mincho"/>
          <w:lang w:val="en-GB" w:eastAsia="ja-JP"/>
        </w:rPr>
        <w:instrText xml:space="preserve"> REF _Ref115371208 \h </w:instrText>
      </w:r>
      <w:r w:rsidR="005C13B2">
        <w:rPr>
          <w:rFonts w:eastAsia="MS Mincho"/>
          <w:lang w:val="en-GB" w:eastAsia="ja-JP"/>
        </w:rPr>
      </w:r>
      <w:r w:rsidR="005C13B2">
        <w:rPr>
          <w:rFonts w:eastAsia="MS Mincho"/>
          <w:lang w:val="en-GB" w:eastAsia="ja-JP"/>
        </w:rPr>
        <w:fldChar w:fldCharType="end"/>
      </w:r>
      <w:r w:rsidR="005C13B2">
        <w:rPr>
          <w:rFonts w:eastAsia="MS Mincho"/>
          <w:lang w:val="en-GB" w:eastAsia="ja-JP"/>
        </w:rPr>
        <w:t xml:space="preserve"> </w:t>
      </w:r>
      <w:r w:rsidRPr="007619A5">
        <w:rPr>
          <w:rFonts w:eastAsia="MS Mincho"/>
          <w:lang w:val="en-GB" w:eastAsia="ja-JP"/>
        </w:rPr>
        <w:t xml:space="preserve">that such a </w:t>
      </w:r>
      <w:r w:rsidR="001E6EFB" w:rsidRPr="007619A5">
        <w:rPr>
          <w:rFonts w:eastAsia="MS Mincho"/>
          <w:lang w:val="en-GB" w:eastAsia="ja-JP"/>
        </w:rPr>
        <w:t xml:space="preserve">framework allows a </w:t>
      </w:r>
      <w:r w:rsidRPr="007619A5">
        <w:rPr>
          <w:rFonts w:eastAsia="MS Mincho"/>
          <w:lang w:val="en-GB" w:eastAsia="ja-JP"/>
        </w:rPr>
        <w:t xml:space="preserve">gNB </w:t>
      </w:r>
      <w:r w:rsidR="001E6EFB" w:rsidRPr="007619A5">
        <w:rPr>
          <w:rFonts w:eastAsia="MS Mincho"/>
          <w:lang w:val="en-GB" w:eastAsia="ja-JP"/>
        </w:rPr>
        <w:t xml:space="preserve">to fine tune its </w:t>
      </w:r>
      <w:r w:rsidRPr="007619A5">
        <w:rPr>
          <w:rFonts w:eastAsia="MS Mincho"/>
          <w:lang w:val="en-GB" w:eastAsia="ja-JP"/>
        </w:rPr>
        <w:t xml:space="preserve">scheduling policy </w:t>
      </w:r>
      <w:r w:rsidR="001E6EFB" w:rsidRPr="007619A5">
        <w:rPr>
          <w:rFonts w:eastAsia="MS Mincho"/>
          <w:lang w:val="en-GB" w:eastAsia="ja-JP"/>
        </w:rPr>
        <w:t xml:space="preserve">based on </w:t>
      </w:r>
      <w:r w:rsidR="00627702" w:rsidRPr="007619A5">
        <w:rPr>
          <w:rFonts w:eastAsia="MS Mincho"/>
          <w:lang w:val="en-GB" w:eastAsia="ja-JP"/>
        </w:rPr>
        <w:t xml:space="preserve">EHR input from the UE. This results in the gNB being able to sustain a certain </w:t>
      </w:r>
      <w:r w:rsidR="006572D2" w:rsidRPr="007619A5">
        <w:rPr>
          <w:rFonts w:eastAsia="MS Mincho"/>
          <w:lang w:val="en-GB" w:eastAsia="ja-JP"/>
        </w:rPr>
        <w:t xml:space="preserve">user perceived throughput with fewer grants than would be necessary otherwise. </w:t>
      </w:r>
    </w:p>
    <w:p w14:paraId="2D86DC56" w14:textId="218F777D" w:rsidR="001200CC" w:rsidRDefault="001200CC" w:rsidP="001200CC">
      <w:pPr>
        <w:keepNext/>
        <w:jc w:val="center"/>
      </w:pPr>
      <w:r w:rsidRPr="001200CC">
        <w:rPr>
          <w:noProof/>
        </w:rPr>
        <w:lastRenderedPageBreak/>
        <w:t xml:space="preserve"> </w:t>
      </w:r>
      <w:r>
        <w:rPr>
          <w:noProof/>
        </w:rPr>
        <w:drawing>
          <wp:inline distT="0" distB="0" distL="0" distR="0" wp14:anchorId="193998AC" wp14:editId="32C8212C">
            <wp:extent cx="4552679" cy="3566266"/>
            <wp:effectExtent l="0" t="0" r="635"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Chart&#10;&#10;Description automatically generated"/>
                    <pic:cNvPicPr/>
                  </pic:nvPicPr>
                  <pic:blipFill>
                    <a:blip r:embed="rId30"/>
                    <a:stretch>
                      <a:fillRect/>
                    </a:stretch>
                  </pic:blipFill>
                  <pic:spPr>
                    <a:xfrm>
                      <a:off x="0" y="0"/>
                      <a:ext cx="4560771" cy="3572604"/>
                    </a:xfrm>
                    <a:prstGeom prst="rect">
                      <a:avLst/>
                    </a:prstGeom>
                  </pic:spPr>
                </pic:pic>
              </a:graphicData>
            </a:graphic>
          </wp:inline>
        </w:drawing>
      </w:r>
    </w:p>
    <w:p w14:paraId="749F0B15" w14:textId="5DCCC261" w:rsidR="00164938" w:rsidRDefault="001200CC" w:rsidP="007619A5">
      <w:pPr>
        <w:pStyle w:val="Caption"/>
        <w:jc w:val="center"/>
      </w:pPr>
      <w:bookmarkStart w:id="20" w:name="_Ref115437410"/>
      <w:r>
        <w:t xml:space="preserve">Figure </w:t>
      </w:r>
      <w:r>
        <w:fldChar w:fldCharType="begin"/>
      </w:r>
      <w:r>
        <w:instrText xml:space="preserve"> SEQ Figure \* ARABIC </w:instrText>
      </w:r>
      <w:r>
        <w:fldChar w:fldCharType="separate"/>
      </w:r>
      <w:r w:rsidR="00C64E2F">
        <w:rPr>
          <w:noProof/>
        </w:rPr>
        <w:t>21</w:t>
      </w:r>
      <w:r>
        <w:fldChar w:fldCharType="end"/>
      </w:r>
      <w:bookmarkEnd w:id="20"/>
      <w:r>
        <w:t xml:space="preserve"> </w:t>
      </w:r>
      <w:r w:rsidRPr="001C259F">
        <w:t>Static scheduling vs. dynamic scheduling that uses energy availability at the UE to adapt uplink duty cycle. Duty cycle can be chosen based on low/medium/high SNR targets. High targets are well suited for quick transfer of small payloads.</w:t>
      </w:r>
    </w:p>
    <w:p w14:paraId="0406B96E" w14:textId="77777777" w:rsidR="005F02F3" w:rsidRPr="007619A5" w:rsidRDefault="005F02F3" w:rsidP="007619A5">
      <w:pPr>
        <w:jc w:val="center"/>
        <w:rPr>
          <w:lang w:val="en-GB" w:eastAsia="zh-CN"/>
        </w:rPr>
      </w:pPr>
    </w:p>
    <w:p w14:paraId="7BFD3C45" w14:textId="77777777" w:rsidR="00012A23" w:rsidRPr="007619A5" w:rsidRDefault="00012A23" w:rsidP="00012A23">
      <w:pPr>
        <w:rPr>
          <w:lang w:val="en-GB" w:eastAsia="zh-CN"/>
        </w:rPr>
      </w:pPr>
    </w:p>
    <w:p w14:paraId="7D02BB27" w14:textId="2F05C45C" w:rsidR="006E306A" w:rsidRDefault="006E306A" w:rsidP="006E306A">
      <w:pPr>
        <w:pStyle w:val="Heading1"/>
        <w:rPr>
          <w:lang w:val="en-US"/>
        </w:rPr>
      </w:pPr>
      <w:r w:rsidRPr="007B31BC">
        <w:rPr>
          <w:lang w:val="en-US"/>
        </w:rPr>
        <w:t xml:space="preserve">Conclusion </w:t>
      </w:r>
    </w:p>
    <w:p w14:paraId="303C775D" w14:textId="743CF31A" w:rsidR="002D0FC1" w:rsidRDefault="00922D5D" w:rsidP="007619A5">
      <w:pPr>
        <w:jc w:val="both"/>
      </w:pPr>
      <w:r>
        <w:t xml:space="preserve">This contribution discusses some potential techniques for enhancing coverage in both FR1 and FR2. In particular, </w:t>
      </w:r>
      <w:r w:rsidR="002D0FC1">
        <w:t xml:space="preserve">the following </w:t>
      </w:r>
      <w:r w:rsidR="00F871A5">
        <w:t xml:space="preserve">observations and </w:t>
      </w:r>
      <w:r w:rsidR="002D0FC1">
        <w:t>proposals</w:t>
      </w:r>
      <w:r w:rsidR="00EE7B2F">
        <w:t xml:space="preserve"> have been made:</w:t>
      </w:r>
    </w:p>
    <w:p w14:paraId="58483D69" w14:textId="2CA360D3" w:rsidR="002D0FC1" w:rsidRDefault="002D0FC1" w:rsidP="007619A5">
      <w:pPr>
        <w:jc w:val="both"/>
        <w:rPr>
          <w:u w:val="single"/>
        </w:rPr>
      </w:pPr>
      <w:r w:rsidRPr="001E018D">
        <w:rPr>
          <w:u w:val="single"/>
        </w:rPr>
        <w:t xml:space="preserve">On </w:t>
      </w:r>
      <w:r w:rsidR="00887B20">
        <w:rPr>
          <w:u w:val="single"/>
        </w:rPr>
        <w:t>enhancements to reduce MPR/PAPR</w:t>
      </w:r>
    </w:p>
    <w:p w14:paraId="71C2E3A0" w14:textId="43AAF175" w:rsidR="00BE163C" w:rsidRDefault="00BE163C" w:rsidP="007619A5">
      <w:pPr>
        <w:jc w:val="both"/>
        <w:rPr>
          <w:u w:val="single"/>
        </w:rPr>
      </w:pPr>
      <w:r w:rsidRPr="00667CC6">
        <w:rPr>
          <w:b/>
          <w:bCs/>
        </w:rPr>
        <w:t>Observation</w:t>
      </w:r>
      <w:r>
        <w:rPr>
          <w:b/>
          <w:bCs/>
        </w:rPr>
        <w:t xml:space="preserve"> 1</w:t>
      </w:r>
      <w:r w:rsidRPr="00667CC6">
        <w:rPr>
          <w:b/>
          <w:bCs/>
        </w:rPr>
        <w:t>:</w:t>
      </w:r>
      <w:r w:rsidRPr="00347C1B">
        <w:t xml:space="preserve"> MPR values only provide a lower bound on </w:t>
      </w:r>
      <m:oMath>
        <m:sSub>
          <m:sSubPr>
            <m:ctrlPr>
              <w:rPr>
                <w:rFonts w:ascii="Cambria Math" w:hAnsi="Cambria Math"/>
                <w:i/>
              </w:rPr>
            </m:ctrlPr>
          </m:sSubPr>
          <m:e>
            <m:r>
              <w:rPr>
                <w:rFonts w:ascii="Cambria Math" w:hAnsi="Cambria Math"/>
              </w:rPr>
              <m:t>P</m:t>
            </m:r>
          </m:e>
          <m:sub>
            <m:r>
              <w:rPr>
                <w:rFonts w:ascii="Cambria Math" w:hAnsi="Cambria Math"/>
              </w:rPr>
              <m:t>CMAX,f,c</m:t>
            </m:r>
          </m:sub>
        </m:sSub>
      </m:oMath>
      <w:r w:rsidRPr="00347C1B">
        <w:t>. Not all U</w:t>
      </w:r>
      <w:r>
        <w:t>E</w:t>
      </w:r>
      <w:r w:rsidRPr="00347C1B">
        <w:t>s may make use of the allowed reduction in transmit power.</w:t>
      </w:r>
    </w:p>
    <w:p w14:paraId="5C86289D" w14:textId="77777777" w:rsidR="00BE163C" w:rsidRPr="00786F5B" w:rsidRDefault="00BE163C" w:rsidP="00D6038E">
      <w:pPr>
        <w:jc w:val="both"/>
        <w:rPr>
          <w:rStyle w:val="eop"/>
        </w:rPr>
      </w:pPr>
      <w:r w:rsidRPr="00667CC6">
        <w:rPr>
          <w:rStyle w:val="eop"/>
          <w:b/>
          <w:bCs/>
        </w:rPr>
        <w:t>Proposal</w:t>
      </w:r>
      <w:r>
        <w:rPr>
          <w:rStyle w:val="eop"/>
          <w:b/>
          <w:bCs/>
        </w:rPr>
        <w:t xml:space="preserve"> 1</w:t>
      </w:r>
      <w:r w:rsidRPr="00667CC6">
        <w:rPr>
          <w:rStyle w:val="eop"/>
          <w:b/>
          <w:bCs/>
        </w:rPr>
        <w:t>:</w:t>
      </w:r>
      <w:r w:rsidRPr="00786F5B">
        <w:rPr>
          <w:rStyle w:val="eop"/>
        </w:rPr>
        <w:t xml:space="preserve"> For power-domain enhancements targeting MPR/PA</w:t>
      </w:r>
      <w:r>
        <w:rPr>
          <w:rStyle w:val="eop"/>
        </w:rPr>
        <w:t>P</w:t>
      </w:r>
      <w:r w:rsidRPr="00786F5B">
        <w:rPr>
          <w:rStyle w:val="eop"/>
        </w:rPr>
        <w:t xml:space="preserve">R optimization focus on the following class of waveforms: </w:t>
      </w:r>
    </w:p>
    <w:p w14:paraId="21D1093F" w14:textId="77777777" w:rsidR="00BE163C" w:rsidRPr="00786F5B" w:rsidRDefault="00BE163C" w:rsidP="00D6038E">
      <w:pPr>
        <w:pStyle w:val="ListParagraph"/>
        <w:numPr>
          <w:ilvl w:val="0"/>
          <w:numId w:val="57"/>
        </w:numPr>
        <w:jc w:val="both"/>
        <w:rPr>
          <w:rStyle w:val="eop"/>
        </w:rPr>
      </w:pPr>
      <w:r w:rsidRPr="00786F5B">
        <w:rPr>
          <w:rStyle w:val="eop"/>
        </w:rPr>
        <w:t>DFT-S-OFDM</w:t>
      </w:r>
    </w:p>
    <w:p w14:paraId="6B5C732D" w14:textId="5AAB9492" w:rsidR="00BE163C" w:rsidRPr="00786F5B" w:rsidRDefault="00BE163C" w:rsidP="00D6038E">
      <w:pPr>
        <w:pStyle w:val="ListParagraph"/>
        <w:numPr>
          <w:ilvl w:val="0"/>
          <w:numId w:val="57"/>
        </w:numPr>
        <w:jc w:val="both"/>
        <w:rPr>
          <w:rStyle w:val="eop"/>
        </w:rPr>
      </w:pPr>
      <w:r w:rsidRPr="00786F5B">
        <w:rPr>
          <w:rStyle w:val="eop"/>
        </w:rPr>
        <w:t>QPSK modulation</w:t>
      </w:r>
    </w:p>
    <w:p w14:paraId="54BB7584" w14:textId="399A201A" w:rsidR="00BE163C" w:rsidRDefault="00BE163C" w:rsidP="00D6038E">
      <w:pPr>
        <w:pStyle w:val="ListParagraph"/>
        <w:numPr>
          <w:ilvl w:val="0"/>
          <w:numId w:val="57"/>
        </w:numPr>
        <w:jc w:val="both"/>
        <w:rPr>
          <w:rStyle w:val="eop"/>
        </w:rPr>
      </w:pPr>
      <w:r w:rsidRPr="00786F5B">
        <w:rPr>
          <w:rStyle w:val="eop"/>
        </w:rPr>
        <w:t>Inner and outer RB allocations</w:t>
      </w:r>
    </w:p>
    <w:p w14:paraId="68CE60DB" w14:textId="67E14512" w:rsidR="0071080B" w:rsidRPr="00786F5B" w:rsidRDefault="0071080B" w:rsidP="00D6038E">
      <w:pPr>
        <w:pStyle w:val="ListParagraph"/>
        <w:numPr>
          <w:ilvl w:val="0"/>
          <w:numId w:val="57"/>
        </w:numPr>
        <w:jc w:val="both"/>
        <w:rPr>
          <w:rStyle w:val="eop"/>
        </w:rPr>
      </w:pPr>
      <w:r>
        <w:rPr>
          <w:rStyle w:val="eop"/>
        </w:rPr>
        <w:t>Small RB allocation (1-16 RBs)</w:t>
      </w:r>
    </w:p>
    <w:p w14:paraId="6F4C60CE" w14:textId="1C954D68" w:rsidR="00BE163C" w:rsidRPr="001E018D" w:rsidRDefault="0071080B" w:rsidP="007619A5">
      <w:pPr>
        <w:jc w:val="both"/>
        <w:rPr>
          <w:u w:val="single"/>
        </w:rPr>
      </w:pPr>
      <w:r w:rsidRPr="00667CC6">
        <w:rPr>
          <w:b/>
          <w:bCs/>
        </w:rPr>
        <w:t>Proposal</w:t>
      </w:r>
      <w:r>
        <w:rPr>
          <w:b/>
          <w:bCs/>
        </w:rPr>
        <w:t xml:space="preserve"> 2</w:t>
      </w:r>
      <w:r w:rsidRPr="00667CC6">
        <w:rPr>
          <w:b/>
          <w:bCs/>
        </w:rPr>
        <w:t>:</w:t>
      </w:r>
      <w:r w:rsidRPr="001E037B">
        <w:t xml:space="preserve"> Study non-transparent techniques that allow a 0-dB MPR waveform to be transmitted at a transmit power exceeding the maximum power associated with the UE power class.</w:t>
      </w:r>
    </w:p>
    <w:p w14:paraId="6CE6E63E" w14:textId="39933EA4" w:rsidR="0071080B" w:rsidRDefault="0071080B" w:rsidP="00D6038E">
      <w:pPr>
        <w:jc w:val="both"/>
        <w:rPr>
          <w:b/>
          <w:u w:val="single"/>
        </w:rPr>
      </w:pPr>
      <w:r w:rsidRPr="00667CC6">
        <w:rPr>
          <w:b/>
          <w:bCs/>
        </w:rPr>
        <w:t>Observation</w:t>
      </w:r>
      <w:r>
        <w:rPr>
          <w:b/>
          <w:bCs/>
        </w:rPr>
        <w:t xml:space="preserve"> 2</w:t>
      </w:r>
      <w:r w:rsidRPr="00667CC6">
        <w:rPr>
          <w:b/>
          <w:bCs/>
        </w:rPr>
        <w:t>:</w:t>
      </w:r>
      <w:r>
        <w:t xml:space="preserve"> In-band tone reservation is not compatible with single-carrier waveforms such as DFT-S-OFDM.</w:t>
      </w:r>
    </w:p>
    <w:p w14:paraId="35C90050" w14:textId="0CDBF8C5" w:rsidR="0071080B" w:rsidRDefault="00264496" w:rsidP="00D6038E">
      <w:pPr>
        <w:jc w:val="both"/>
        <w:rPr>
          <w:b/>
          <w:u w:val="single"/>
        </w:rPr>
      </w:pPr>
      <w:r w:rsidRPr="00667CC6">
        <w:rPr>
          <w:b/>
          <w:bCs/>
        </w:rPr>
        <w:t>Observation</w:t>
      </w:r>
      <w:r>
        <w:rPr>
          <w:b/>
          <w:bCs/>
        </w:rPr>
        <w:t xml:space="preserve"> 3</w:t>
      </w:r>
      <w:r>
        <w:t>: With sideband tone reservation, gNB does not have to change its receiver design.</w:t>
      </w:r>
    </w:p>
    <w:p w14:paraId="66A1A09C" w14:textId="31CF52A9" w:rsidR="0071080B" w:rsidRDefault="00264496" w:rsidP="00D6038E">
      <w:pPr>
        <w:jc w:val="both"/>
        <w:rPr>
          <w:lang w:val="en-GB"/>
        </w:rPr>
      </w:pPr>
      <w:r w:rsidRPr="00B87DE4">
        <w:rPr>
          <w:b/>
          <w:bCs/>
          <w:lang w:val="en-GB"/>
        </w:rPr>
        <w:t>Observation</w:t>
      </w:r>
      <w:r>
        <w:rPr>
          <w:b/>
          <w:bCs/>
        </w:rPr>
        <w:t xml:space="preserve"> 4</w:t>
      </w:r>
      <w:r w:rsidRPr="00B87DE4">
        <w:rPr>
          <w:b/>
          <w:bCs/>
          <w:lang w:val="en-GB"/>
        </w:rPr>
        <w:t>:</w:t>
      </w:r>
      <w:r>
        <w:rPr>
          <w:lang w:val="en-GB"/>
        </w:rPr>
        <w:t xml:space="preserve"> PAPR improvements do not directly translate to transmit power gains. Actual transmit power is determined by power backoff at</w:t>
      </w:r>
      <w:r>
        <w:t xml:space="preserve"> the</w:t>
      </w:r>
      <w:r>
        <w:rPr>
          <w:lang w:val="en-GB"/>
        </w:rPr>
        <w:t xml:space="preserve"> PA. Power backoff at PA is determined by the limit up to which RAN4 constraints on EVM, ACLR, SEM, and IBE are all satisfied.</w:t>
      </w:r>
    </w:p>
    <w:p w14:paraId="464E8B93" w14:textId="77777777" w:rsidR="00264496" w:rsidRDefault="00264496" w:rsidP="00D6038E">
      <w:pPr>
        <w:spacing w:after="0"/>
        <w:jc w:val="both"/>
      </w:pPr>
      <w:r w:rsidRPr="0054573F">
        <w:rPr>
          <w:b/>
          <w:bCs/>
        </w:rPr>
        <w:t>Proposal</w:t>
      </w:r>
      <w:r>
        <w:rPr>
          <w:b/>
          <w:bCs/>
        </w:rPr>
        <w:t xml:space="preserve"> 3</w:t>
      </w:r>
      <w:r w:rsidRPr="0054573F">
        <w:rPr>
          <w:b/>
          <w:bCs/>
        </w:rPr>
        <w:t>:</w:t>
      </w:r>
      <w:r w:rsidRPr="00B87DE4">
        <w:t xml:space="preserve"> Study sideband tone reservation as a non-transparent waveform shaping technique to transmit </w:t>
      </w:r>
      <w:r>
        <w:t>DFT-S-OFM</w:t>
      </w:r>
      <w:r w:rsidRPr="00B87DE4">
        <w:t xml:space="preserve"> waveforms at a higher t</w:t>
      </w:r>
      <w:r>
        <w:t>ransmit</w:t>
      </w:r>
      <w:r w:rsidRPr="00B87DE4">
        <w:t xml:space="preserve"> power. </w:t>
      </w:r>
    </w:p>
    <w:p w14:paraId="4A9228F1" w14:textId="3C9ECBC5" w:rsidR="00220650" w:rsidRPr="00B87DE4" w:rsidRDefault="00264496" w:rsidP="00793408">
      <w:pPr>
        <w:pStyle w:val="ListParagraph"/>
        <w:numPr>
          <w:ilvl w:val="0"/>
          <w:numId w:val="63"/>
        </w:numPr>
        <w:spacing w:after="0"/>
        <w:jc w:val="both"/>
      </w:pPr>
      <w:r w:rsidRPr="00B87DE4">
        <w:lastRenderedPageBreak/>
        <w:t>Sideband tone reservation is given in units of RBs</w:t>
      </w:r>
    </w:p>
    <w:p w14:paraId="79A2DF7A" w14:textId="30C6A73C" w:rsidR="00264496" w:rsidRDefault="00264496" w:rsidP="00D6038E">
      <w:pPr>
        <w:jc w:val="both"/>
      </w:pPr>
    </w:p>
    <w:p w14:paraId="0B9DE62C" w14:textId="27670BBB" w:rsidR="00EF6DA8" w:rsidRDefault="00EF6DA8" w:rsidP="00D6038E">
      <w:pPr>
        <w:jc w:val="both"/>
      </w:pPr>
      <w:r w:rsidRPr="00446827">
        <w:rPr>
          <w:b/>
          <w:bCs/>
        </w:rPr>
        <w:t>Proposal</w:t>
      </w:r>
      <w:r>
        <w:rPr>
          <w:b/>
          <w:bCs/>
        </w:rPr>
        <w:t xml:space="preserve"> 4</w:t>
      </w:r>
      <w:r w:rsidRPr="00446827">
        <w:rPr>
          <w:b/>
          <w:bCs/>
        </w:rPr>
        <w:t>:</w:t>
      </w:r>
      <w:r w:rsidRPr="00B87DE4">
        <w:t xml:space="preserve"> For evaluating the benefits of tone reservation, use legacy R17 PUSCH waveforms as a baseline</w:t>
      </w:r>
      <w:r>
        <w:t>,</w:t>
      </w:r>
      <w:r w:rsidRPr="00B87DE4">
        <w:t xml:space="preserve"> with the excess bandwidth included in the total allocated bandwidth.</w:t>
      </w:r>
    </w:p>
    <w:p w14:paraId="2B9411C8" w14:textId="2F1C0E60" w:rsidR="00594FDB" w:rsidRDefault="00594FDB" w:rsidP="00D6038E">
      <w:pPr>
        <w:jc w:val="both"/>
      </w:pPr>
      <w:r>
        <w:rPr>
          <w:b/>
          <w:bCs/>
        </w:rPr>
        <w:t xml:space="preserve">Observation 5: </w:t>
      </w:r>
      <w:r w:rsidRPr="007619A5">
        <w:t>Bandwidth expansion without FDSS does not lead to significant PAPR improvement.</w:t>
      </w:r>
    </w:p>
    <w:p w14:paraId="55474B34" w14:textId="32FC11D2" w:rsidR="00F21E53" w:rsidRDefault="00F21E53" w:rsidP="00D6038E">
      <w:pPr>
        <w:spacing w:after="0"/>
        <w:jc w:val="both"/>
      </w:pPr>
      <w:r w:rsidRPr="0054573F">
        <w:rPr>
          <w:b/>
          <w:bCs/>
        </w:rPr>
        <w:t>Proposal</w:t>
      </w:r>
      <w:r>
        <w:rPr>
          <w:b/>
          <w:bCs/>
        </w:rPr>
        <w:t xml:space="preserve"> </w:t>
      </w:r>
      <w:r w:rsidR="00976EA2">
        <w:rPr>
          <w:b/>
          <w:bCs/>
        </w:rPr>
        <w:t>5</w:t>
      </w:r>
      <w:r w:rsidRPr="0054573F">
        <w:rPr>
          <w:b/>
          <w:bCs/>
        </w:rPr>
        <w:t>:</w:t>
      </w:r>
      <w:r w:rsidRPr="00B87DE4">
        <w:t xml:space="preserve"> Study </w:t>
      </w:r>
      <w:r>
        <w:t xml:space="preserve">FDSS with bandwidth expansion </w:t>
      </w:r>
      <w:r w:rsidRPr="00B87DE4">
        <w:t xml:space="preserve">as a non-transparent waveform shaping technique to transmit </w:t>
      </w:r>
      <w:r>
        <w:t>DFT-S-OFM</w:t>
      </w:r>
      <w:r w:rsidRPr="00B87DE4">
        <w:t xml:space="preserve"> waveforms at a higher t</w:t>
      </w:r>
      <w:r>
        <w:t>ransmit</w:t>
      </w:r>
      <w:r w:rsidRPr="00B87DE4">
        <w:t xml:space="preserve"> power. </w:t>
      </w:r>
    </w:p>
    <w:p w14:paraId="2B1CE4EE" w14:textId="0B44632F" w:rsidR="00F21E53" w:rsidRDefault="00976EA2" w:rsidP="00D6038E">
      <w:pPr>
        <w:pStyle w:val="ListParagraph"/>
        <w:numPr>
          <w:ilvl w:val="0"/>
          <w:numId w:val="63"/>
        </w:numPr>
        <w:spacing w:after="0"/>
        <w:jc w:val="both"/>
      </w:pPr>
      <w:r>
        <w:t>Excess bandwidth</w:t>
      </w:r>
      <w:r w:rsidR="00F21E53" w:rsidRPr="00B87DE4">
        <w:t xml:space="preserve"> is given in units of RBs</w:t>
      </w:r>
    </w:p>
    <w:p w14:paraId="0E874C8A" w14:textId="127E7192" w:rsidR="00F21E53" w:rsidRPr="00B87DE4" w:rsidRDefault="00F21E53" w:rsidP="00D6038E">
      <w:pPr>
        <w:pStyle w:val="ListParagraph"/>
        <w:numPr>
          <w:ilvl w:val="0"/>
          <w:numId w:val="63"/>
        </w:numPr>
        <w:spacing w:after="0"/>
        <w:jc w:val="both"/>
      </w:pPr>
      <w:r w:rsidRPr="00220650">
        <w:t xml:space="preserve">DMRS and data symbols undergo </w:t>
      </w:r>
      <w:r w:rsidR="00976EA2">
        <w:t>spectrum shaping</w:t>
      </w:r>
      <w:r w:rsidRPr="00220650">
        <w:t xml:space="preserve"> </w:t>
      </w:r>
    </w:p>
    <w:p w14:paraId="626048D2" w14:textId="77777777" w:rsidR="00F21E53" w:rsidRDefault="00F21E53" w:rsidP="00D6038E">
      <w:pPr>
        <w:jc w:val="both"/>
        <w:rPr>
          <w:b/>
          <w:bCs/>
        </w:rPr>
      </w:pPr>
    </w:p>
    <w:p w14:paraId="5B106D8B" w14:textId="17D7A39E" w:rsidR="00EF6DA8" w:rsidRDefault="00357523" w:rsidP="00D6038E">
      <w:pPr>
        <w:jc w:val="both"/>
        <w:rPr>
          <w:b/>
          <w:bCs/>
        </w:rPr>
      </w:pPr>
      <w:r w:rsidRPr="00FA2BB3">
        <w:rPr>
          <w:b/>
          <w:bCs/>
        </w:rPr>
        <w:t>Proposal</w:t>
      </w:r>
      <w:r>
        <w:rPr>
          <w:b/>
          <w:bCs/>
        </w:rPr>
        <w:t xml:space="preserve"> </w:t>
      </w:r>
      <w:r w:rsidR="00976EA2">
        <w:rPr>
          <w:b/>
          <w:bCs/>
        </w:rPr>
        <w:t>6</w:t>
      </w:r>
      <w:r w:rsidRPr="00FA2BB3">
        <w:rPr>
          <w:b/>
          <w:bCs/>
        </w:rPr>
        <w:t>:</w:t>
      </w:r>
      <w:r w:rsidRPr="00B87DE4">
        <w:t xml:space="preserve"> For </w:t>
      </w:r>
      <w:r>
        <w:t>FDSS</w:t>
      </w:r>
      <w:r w:rsidRPr="00B87DE4">
        <w:t xml:space="preserve"> with bandwidth expansion</w:t>
      </w:r>
      <w:r>
        <w:t xml:space="preserve">, link-level performance evaluations are required to assess the overall coverage gains. In particular, </w:t>
      </w:r>
      <w:r w:rsidRPr="00B87DE4">
        <w:t xml:space="preserve">evaluate the impact of (a) the amount power spent in the excess bandwidth region and (b) gNB </w:t>
      </w:r>
      <w:r>
        <w:t xml:space="preserve">receiver handling of </w:t>
      </w:r>
      <w:r w:rsidRPr="00B87DE4">
        <w:t>the excess bandwidth when receiving the PUSCH transmission for further processing.</w:t>
      </w:r>
    </w:p>
    <w:p w14:paraId="771828D2" w14:textId="46AC9301" w:rsidR="00357523" w:rsidRPr="005E055E" w:rsidRDefault="00357523" w:rsidP="00D6038E">
      <w:pPr>
        <w:jc w:val="both"/>
        <w:rPr>
          <w:b/>
          <w:bCs/>
        </w:rPr>
      </w:pPr>
      <w:r w:rsidRPr="00FA2BB3">
        <w:rPr>
          <w:b/>
          <w:bCs/>
        </w:rPr>
        <w:t>Proposal</w:t>
      </w:r>
      <w:r>
        <w:rPr>
          <w:b/>
          <w:bCs/>
        </w:rPr>
        <w:t xml:space="preserve"> </w:t>
      </w:r>
      <w:r w:rsidR="00976EA2">
        <w:rPr>
          <w:b/>
          <w:bCs/>
        </w:rPr>
        <w:t>7</w:t>
      </w:r>
      <w:r>
        <w:rPr>
          <w:b/>
          <w:bCs/>
        </w:rPr>
        <w:t xml:space="preserve">: </w:t>
      </w:r>
      <w:r w:rsidRPr="00B87DE4">
        <w:t xml:space="preserve">For </w:t>
      </w:r>
      <w:r>
        <w:t>FDSS</w:t>
      </w:r>
      <w:r w:rsidRPr="00B87DE4">
        <w:t xml:space="preserve"> with bandwidth expansion, evaluate the impact of gNB not knowing the pulse shaping filter used by the UE (but aware of bandwidth expansion).</w:t>
      </w:r>
    </w:p>
    <w:p w14:paraId="13EE710E" w14:textId="17D60B2B" w:rsidR="00817082" w:rsidRDefault="00817082" w:rsidP="00D6038E">
      <w:pPr>
        <w:jc w:val="both"/>
        <w:rPr>
          <w:u w:val="single"/>
        </w:rPr>
      </w:pPr>
      <w:r w:rsidRPr="00AF1901">
        <w:rPr>
          <w:u w:val="single"/>
        </w:rPr>
        <w:t xml:space="preserve">On </w:t>
      </w:r>
      <w:r w:rsidR="00887B20">
        <w:rPr>
          <w:u w:val="single"/>
        </w:rPr>
        <w:t>enhancements to realize high power uplink transmissions in CA and DC</w:t>
      </w:r>
    </w:p>
    <w:p w14:paraId="14195D6E" w14:textId="3CA54EEB" w:rsidR="000E3717" w:rsidRDefault="000E3717" w:rsidP="00D6038E">
      <w:pPr>
        <w:jc w:val="both"/>
        <w:rPr>
          <w:u w:val="single"/>
        </w:rPr>
      </w:pPr>
    </w:p>
    <w:p w14:paraId="366251EC" w14:textId="77777777" w:rsidR="000E3717" w:rsidRDefault="000E3717" w:rsidP="00D6038E">
      <w:pPr>
        <w:jc w:val="both"/>
        <w:rPr>
          <w:lang w:val="en-GB" w:eastAsia="zh-CN"/>
        </w:rPr>
      </w:pPr>
      <w:r w:rsidRPr="00B87DE4">
        <w:rPr>
          <w:b/>
          <w:bCs/>
          <w:lang w:val="en-GB" w:eastAsia="zh-CN"/>
        </w:rPr>
        <w:t>Proposal</w:t>
      </w:r>
      <w:r>
        <w:rPr>
          <w:b/>
          <w:bCs/>
          <w:lang w:val="en-GB" w:eastAsia="zh-CN"/>
        </w:rPr>
        <w:t xml:space="preserve"> 8</w:t>
      </w:r>
      <w:r w:rsidRPr="00B87DE4">
        <w:rPr>
          <w:b/>
          <w:bCs/>
          <w:lang w:val="en-GB" w:eastAsia="zh-CN"/>
        </w:rPr>
        <w:t>:</w:t>
      </w:r>
      <w:r>
        <w:rPr>
          <w:lang w:val="en-GB" w:eastAsia="zh-CN"/>
        </w:rPr>
        <w:t xml:space="preserve"> To facilitate higher power transmission in CA and DC scenarios, introduce signalling mechanisms between UE and gNB focused on </w:t>
      </w:r>
    </w:p>
    <w:p w14:paraId="74ED8D1E" w14:textId="77777777" w:rsidR="000E3717" w:rsidRDefault="000E3717" w:rsidP="00D6038E">
      <w:pPr>
        <w:pStyle w:val="ListParagraph"/>
        <w:numPr>
          <w:ilvl w:val="0"/>
          <w:numId w:val="65"/>
        </w:numPr>
        <w:jc w:val="both"/>
        <w:rPr>
          <w:lang w:val="en-GB" w:eastAsia="zh-CN"/>
        </w:rPr>
      </w:pPr>
      <w:r w:rsidRPr="00563848">
        <w:rPr>
          <w:lang w:val="en-GB" w:eastAsia="zh-CN"/>
        </w:rPr>
        <w:t>increas</w:t>
      </w:r>
      <w:r>
        <w:rPr>
          <w:lang w:val="en-GB" w:eastAsia="zh-CN"/>
        </w:rPr>
        <w:t>ing</w:t>
      </w:r>
      <w:r w:rsidRPr="00563848">
        <w:rPr>
          <w:lang w:val="en-GB" w:eastAsia="zh-CN"/>
        </w:rPr>
        <w:t xml:space="preserve"> awareness of power or energy budget available at the UE for each carrier/band, </w:t>
      </w:r>
    </w:p>
    <w:p w14:paraId="7472B4BF" w14:textId="09773290" w:rsidR="00565B3C" w:rsidRDefault="000E3717" w:rsidP="00565B3C">
      <w:pPr>
        <w:pStyle w:val="ListParagraph"/>
        <w:numPr>
          <w:ilvl w:val="0"/>
          <w:numId w:val="65"/>
        </w:numPr>
        <w:jc w:val="both"/>
        <w:rPr>
          <w:lang w:val="en-GB" w:eastAsia="zh-CN"/>
        </w:rPr>
      </w:pPr>
      <w:r w:rsidRPr="00565B3C">
        <w:rPr>
          <w:lang w:val="en-GB" w:eastAsia="zh-CN"/>
        </w:rPr>
        <w:t>aiding the selection of the best band combination for UL CA, and</w:t>
      </w:r>
    </w:p>
    <w:p w14:paraId="2CD158E6" w14:textId="31DC88A3" w:rsidR="000E3717" w:rsidRPr="00565B3C" w:rsidRDefault="000E3717" w:rsidP="007619A5">
      <w:pPr>
        <w:pStyle w:val="ListParagraph"/>
        <w:numPr>
          <w:ilvl w:val="0"/>
          <w:numId w:val="65"/>
        </w:numPr>
        <w:jc w:val="both"/>
        <w:rPr>
          <w:lang w:val="en-GB" w:eastAsia="zh-CN"/>
        </w:rPr>
      </w:pPr>
      <w:r w:rsidRPr="00565B3C">
        <w:rPr>
          <w:lang w:val="en-GB" w:eastAsia="zh-CN"/>
        </w:rPr>
        <w:t>aiding scheduling policy when UE is configured with multiple bands in UL CA, for e.g., selecting preferred carrier for servicing uplink, or adaptive load sharing across carriers.</w:t>
      </w:r>
    </w:p>
    <w:p w14:paraId="0B047838" w14:textId="3FE96122" w:rsidR="000E3717" w:rsidRDefault="002565E3" w:rsidP="00D6038E">
      <w:pPr>
        <w:jc w:val="both"/>
        <w:rPr>
          <w:lang w:val="en-GB" w:eastAsia="zh-CN"/>
        </w:rPr>
      </w:pPr>
      <w:r w:rsidRPr="00B87DE4">
        <w:rPr>
          <w:rFonts w:eastAsia="MS Mincho"/>
          <w:b/>
          <w:bCs/>
          <w:lang w:val="en-GB" w:eastAsia="ja-JP"/>
        </w:rPr>
        <w:t>Observation</w:t>
      </w:r>
      <w:r>
        <w:rPr>
          <w:rFonts w:eastAsia="MS Mincho"/>
          <w:b/>
          <w:bCs/>
          <w:lang w:val="en-GB" w:eastAsia="ja-JP"/>
        </w:rPr>
        <w:t xml:space="preserve"> 6</w:t>
      </w:r>
      <w:r w:rsidRPr="00B87DE4">
        <w:rPr>
          <w:rFonts w:eastAsia="MS Mincho"/>
          <w:b/>
          <w:bCs/>
          <w:lang w:val="en-GB" w:eastAsia="ja-JP"/>
        </w:rPr>
        <w:t>:</w:t>
      </w:r>
      <w:r>
        <w:rPr>
          <w:rFonts w:eastAsia="MS Mincho"/>
          <w:lang w:val="en-GB" w:eastAsia="ja-JP"/>
        </w:rPr>
        <w:t xml:space="preserve"> Higher-power limit for inter-band UL-CA benefits the cell-edge UEs by reducing the impact of power sharing across simultaneous transmissions over multiple carriers and enhances the UE throughput.</w:t>
      </w:r>
    </w:p>
    <w:p w14:paraId="53EF24D2" w14:textId="536B5BA9" w:rsidR="000E3717" w:rsidRDefault="002565E3" w:rsidP="00D6038E">
      <w:pPr>
        <w:jc w:val="both"/>
        <w:rPr>
          <w:lang w:eastAsia="zh-CN"/>
        </w:rPr>
      </w:pPr>
      <w:r w:rsidRPr="00B87DE4">
        <w:rPr>
          <w:b/>
          <w:bCs/>
          <w:lang w:eastAsia="zh-CN"/>
        </w:rPr>
        <w:t>Observation</w:t>
      </w:r>
      <w:r>
        <w:rPr>
          <w:b/>
          <w:bCs/>
          <w:lang w:eastAsia="zh-CN"/>
        </w:rPr>
        <w:t xml:space="preserve"> 7</w:t>
      </w:r>
      <w:r w:rsidRPr="00B87DE4">
        <w:rPr>
          <w:b/>
          <w:bCs/>
          <w:lang w:eastAsia="zh-CN"/>
        </w:rPr>
        <w:t>:</w:t>
      </w:r>
      <w:r>
        <w:rPr>
          <w:lang w:eastAsia="zh-CN"/>
        </w:rPr>
        <w:t xml:space="preserve"> Regulatory constraints on RF exposure are determined by time-averaged RF exposure and not by instantaneous RF exposure.</w:t>
      </w:r>
    </w:p>
    <w:p w14:paraId="58A84A9E" w14:textId="14A63CB5" w:rsidR="002565E3" w:rsidRDefault="002565E3" w:rsidP="00D6038E">
      <w:pPr>
        <w:jc w:val="both"/>
        <w:rPr>
          <w:lang w:eastAsia="zh-CN"/>
        </w:rPr>
      </w:pPr>
      <w:r w:rsidRPr="00B87DE4">
        <w:rPr>
          <w:b/>
          <w:bCs/>
          <w:lang w:eastAsia="zh-CN"/>
        </w:rPr>
        <w:t>Observation</w:t>
      </w:r>
      <w:r>
        <w:rPr>
          <w:b/>
          <w:bCs/>
          <w:lang w:eastAsia="zh-CN"/>
        </w:rPr>
        <w:t xml:space="preserve"> 8</w:t>
      </w:r>
      <w:r w:rsidRPr="00B87DE4">
        <w:rPr>
          <w:b/>
          <w:bCs/>
          <w:lang w:eastAsia="zh-CN"/>
        </w:rPr>
        <w:t>:</w:t>
      </w:r>
      <w:r>
        <w:rPr>
          <w:lang w:eastAsia="zh-CN"/>
        </w:rPr>
        <w:t xml:space="preserve"> A UE can determine the allowed RF exposure for a short duration of time in the future. The UE then translates this allowed RF exposure to instantaneous transmit power based on the transmission requirements in uplink.</w:t>
      </w:r>
    </w:p>
    <w:p w14:paraId="4873A406" w14:textId="2E2D2482" w:rsidR="002565E3" w:rsidRDefault="002565E3" w:rsidP="00D6038E">
      <w:pPr>
        <w:jc w:val="both"/>
        <w:rPr>
          <w:lang w:eastAsia="zh-CN"/>
        </w:rPr>
      </w:pPr>
      <w:r w:rsidRPr="00B87DE4">
        <w:rPr>
          <w:b/>
          <w:bCs/>
          <w:lang w:eastAsia="zh-CN"/>
        </w:rPr>
        <w:t>Observation</w:t>
      </w:r>
      <w:r>
        <w:rPr>
          <w:b/>
          <w:bCs/>
          <w:lang w:eastAsia="zh-CN"/>
        </w:rPr>
        <w:t xml:space="preserve"> 9</w:t>
      </w:r>
      <w:r w:rsidRPr="00B87DE4">
        <w:rPr>
          <w:b/>
          <w:bCs/>
          <w:lang w:eastAsia="zh-CN"/>
        </w:rPr>
        <w:t>:</w:t>
      </w:r>
      <w:r>
        <w:rPr>
          <w:lang w:eastAsia="zh-CN"/>
        </w:rPr>
        <w:t xml:space="preserve"> Existing PHR mechanism only carries information on instantaneous power levels used by a UE.</w:t>
      </w:r>
    </w:p>
    <w:p w14:paraId="40F45C67" w14:textId="28B120B5" w:rsidR="002565E3" w:rsidRDefault="002565E3" w:rsidP="00D6038E">
      <w:pPr>
        <w:jc w:val="both"/>
        <w:rPr>
          <w:lang w:eastAsia="zh-CN"/>
        </w:rPr>
      </w:pPr>
      <w:r w:rsidRPr="00B87DE4">
        <w:rPr>
          <w:b/>
          <w:bCs/>
          <w:lang w:eastAsia="zh-CN"/>
        </w:rPr>
        <w:t>Observation</w:t>
      </w:r>
      <w:r>
        <w:rPr>
          <w:b/>
          <w:bCs/>
          <w:lang w:eastAsia="zh-CN"/>
        </w:rPr>
        <w:t xml:space="preserve"> 10</w:t>
      </w:r>
      <w:r w:rsidRPr="00B87DE4">
        <w:rPr>
          <w:b/>
          <w:bCs/>
          <w:lang w:eastAsia="zh-CN"/>
        </w:rPr>
        <w:t>:</w:t>
      </w:r>
      <w:r>
        <w:rPr>
          <w:lang w:eastAsia="zh-CN"/>
        </w:rPr>
        <w:t xml:space="preserve"> For FR1 carriers, existing PHR mechanism does not allow a UE to report the applied power backoff due to RF exposure requirements.</w:t>
      </w:r>
    </w:p>
    <w:p w14:paraId="2E40891C" w14:textId="389F9A82" w:rsidR="002565E3" w:rsidRDefault="002565E3" w:rsidP="00D6038E">
      <w:pPr>
        <w:jc w:val="both"/>
        <w:rPr>
          <w:lang w:eastAsia="zh-CN"/>
        </w:rPr>
      </w:pPr>
      <w:r w:rsidRPr="00B87DE4">
        <w:rPr>
          <w:b/>
          <w:bCs/>
          <w:lang w:eastAsia="zh-CN"/>
        </w:rPr>
        <w:t>Observation</w:t>
      </w:r>
      <w:r>
        <w:rPr>
          <w:b/>
          <w:bCs/>
          <w:lang w:eastAsia="zh-CN"/>
        </w:rPr>
        <w:t xml:space="preserve"> 11</w:t>
      </w:r>
      <w:r w:rsidRPr="00B87DE4">
        <w:rPr>
          <w:b/>
          <w:bCs/>
          <w:lang w:eastAsia="zh-CN"/>
        </w:rPr>
        <w:t>:</w:t>
      </w:r>
      <w:r>
        <w:rPr>
          <w:lang w:eastAsia="zh-CN"/>
        </w:rPr>
        <w:t xml:space="preserve"> Time-averaged RF exposure constraints play an important role in realizing the objectives of the Release 17 RAN4 work on “Increasing UE power high limit for CA and DC”.</w:t>
      </w:r>
    </w:p>
    <w:p w14:paraId="5DF730E3" w14:textId="1B32867B" w:rsidR="002565E3" w:rsidRDefault="002565E3" w:rsidP="00D6038E">
      <w:pPr>
        <w:jc w:val="both"/>
        <w:rPr>
          <w:rFonts w:eastAsia="MS Mincho"/>
          <w:lang w:eastAsia="ja-JP"/>
        </w:rPr>
      </w:pPr>
      <w:r w:rsidRPr="00B87DE4">
        <w:rPr>
          <w:rFonts w:eastAsia="MS Mincho"/>
          <w:b/>
          <w:bCs/>
          <w:lang w:eastAsia="ja-JP"/>
        </w:rPr>
        <w:t>Proposal</w:t>
      </w:r>
      <w:r>
        <w:rPr>
          <w:rFonts w:eastAsia="MS Mincho"/>
          <w:b/>
          <w:bCs/>
          <w:lang w:eastAsia="ja-JP"/>
        </w:rPr>
        <w:t xml:space="preserve"> 9</w:t>
      </w:r>
      <w:r w:rsidRPr="00B87DE4">
        <w:rPr>
          <w:rFonts w:eastAsia="MS Mincho"/>
          <w:b/>
          <w:bCs/>
          <w:lang w:eastAsia="ja-JP"/>
        </w:rPr>
        <w:t>:</w:t>
      </w:r>
      <w:r w:rsidRPr="00667CC6">
        <w:rPr>
          <w:rFonts w:eastAsia="MS Mincho"/>
          <w:lang w:eastAsia="ja-JP"/>
        </w:rPr>
        <w:t xml:space="preserve"> </w:t>
      </w:r>
      <w:r>
        <w:rPr>
          <w:rFonts w:eastAsia="MS Mincho"/>
          <w:lang w:eastAsia="ja-JP"/>
        </w:rPr>
        <w:t>Introduce</w:t>
      </w:r>
      <w:r w:rsidRPr="00667CC6">
        <w:rPr>
          <w:rFonts w:eastAsia="MS Mincho"/>
          <w:lang w:eastAsia="ja-JP"/>
        </w:rPr>
        <w:t xml:space="preserve"> signaling to allow UE to report </w:t>
      </w:r>
      <w:r>
        <w:rPr>
          <w:rFonts w:eastAsia="MS Mincho"/>
          <w:lang w:eastAsia="ja-JP"/>
        </w:rPr>
        <w:t>aspects related to</w:t>
      </w:r>
      <w:r w:rsidRPr="00667CC6">
        <w:rPr>
          <w:rFonts w:eastAsia="MS Mincho"/>
          <w:lang w:eastAsia="ja-JP"/>
        </w:rPr>
        <w:t xml:space="preserve"> </w:t>
      </w:r>
      <w:r>
        <w:rPr>
          <w:rFonts w:eastAsia="MS Mincho"/>
          <w:lang w:eastAsia="ja-JP"/>
        </w:rPr>
        <w:t xml:space="preserve">power management and </w:t>
      </w:r>
      <w:r w:rsidRPr="00667CC6">
        <w:rPr>
          <w:rFonts w:eastAsia="MS Mincho"/>
          <w:lang w:eastAsia="ja-JP"/>
        </w:rPr>
        <w:t>RF exposure</w:t>
      </w:r>
      <w:r>
        <w:rPr>
          <w:rFonts w:eastAsia="MS Mincho"/>
          <w:lang w:eastAsia="ja-JP"/>
        </w:rPr>
        <w:t>.</w:t>
      </w:r>
    </w:p>
    <w:p w14:paraId="7C5DEE6D" w14:textId="28DD81F7" w:rsidR="002565E3" w:rsidRDefault="002565E3" w:rsidP="00D6038E">
      <w:pPr>
        <w:jc w:val="both"/>
        <w:rPr>
          <w:lang w:val="en-GB" w:eastAsia="zh-CN"/>
        </w:rPr>
      </w:pPr>
      <w:r w:rsidRPr="00B87DE4">
        <w:rPr>
          <w:b/>
          <w:bCs/>
          <w:lang w:val="en-GB" w:eastAsia="zh-CN"/>
        </w:rPr>
        <w:t>Proposal</w:t>
      </w:r>
      <w:r>
        <w:rPr>
          <w:b/>
          <w:bCs/>
          <w:lang w:val="en-GB" w:eastAsia="zh-CN"/>
        </w:rPr>
        <w:t xml:space="preserve"> 10</w:t>
      </w:r>
      <w:r w:rsidRPr="00B87DE4">
        <w:rPr>
          <w:b/>
          <w:bCs/>
          <w:lang w:val="en-GB" w:eastAsia="zh-CN"/>
        </w:rPr>
        <w:t>:</w:t>
      </w:r>
      <w:r>
        <w:rPr>
          <w:b/>
          <w:bCs/>
          <w:lang w:val="en-GB" w:eastAsia="zh-CN"/>
        </w:rPr>
        <w:t xml:space="preserve"> </w:t>
      </w:r>
      <w:r w:rsidRPr="00B87DE4">
        <w:rPr>
          <w:lang w:val="en-GB" w:eastAsia="zh-CN"/>
        </w:rPr>
        <w:t xml:space="preserve">Enhance the current power headroom reporting framework to </w:t>
      </w:r>
      <w:r w:rsidRPr="00D760E2">
        <w:rPr>
          <w:lang w:val="en-GB" w:eastAsia="zh-CN"/>
        </w:rPr>
        <w:t>allow a user to also report P-MPR (via MPE field) for FR1 carriers.</w:t>
      </w:r>
    </w:p>
    <w:p w14:paraId="54CF9B2C" w14:textId="2889D338" w:rsidR="002565E3" w:rsidRDefault="002565E3" w:rsidP="00D6038E">
      <w:pPr>
        <w:jc w:val="both"/>
        <w:rPr>
          <w:lang w:val="en-GB" w:eastAsia="zh-CN"/>
        </w:rPr>
      </w:pPr>
      <w:r w:rsidRPr="00B87DE4">
        <w:rPr>
          <w:b/>
          <w:bCs/>
          <w:lang w:val="en-GB" w:eastAsia="zh-CN"/>
        </w:rPr>
        <w:t>Proposal</w:t>
      </w:r>
      <w:r>
        <w:rPr>
          <w:b/>
          <w:bCs/>
          <w:lang w:val="en-GB" w:eastAsia="zh-CN"/>
        </w:rPr>
        <w:t xml:space="preserve"> 11</w:t>
      </w:r>
      <w:r w:rsidRPr="00B87DE4">
        <w:rPr>
          <w:b/>
          <w:bCs/>
          <w:lang w:val="en-GB" w:eastAsia="zh-CN"/>
        </w:rPr>
        <w:t>:</w:t>
      </w:r>
      <w:r>
        <w:rPr>
          <w:lang w:val="en-GB" w:eastAsia="zh-CN"/>
        </w:rPr>
        <w:t xml:space="preserve"> </w:t>
      </w:r>
      <w:r w:rsidRPr="00667CC6">
        <w:rPr>
          <w:lang w:val="en-GB" w:eastAsia="zh-CN"/>
        </w:rPr>
        <w:t xml:space="preserve">Enhance the current power headroom reporting framework </w:t>
      </w:r>
      <w:r>
        <w:rPr>
          <w:lang w:val="en-GB" w:eastAsia="zh-CN"/>
        </w:rPr>
        <w:t>to allow a user to report power headroom for a carrier that is configured for downlink but not for uplink (i.e., no active uplink BWP).</w:t>
      </w:r>
    </w:p>
    <w:p w14:paraId="1FD81290" w14:textId="77777777" w:rsidR="00FF3727" w:rsidRPr="00AF1901" w:rsidRDefault="00FF3727" w:rsidP="00FF3727">
      <w:pPr>
        <w:jc w:val="both"/>
        <w:rPr>
          <w:u w:val="single"/>
        </w:rPr>
      </w:pPr>
      <w:r w:rsidRPr="00B87DE4">
        <w:rPr>
          <w:rFonts w:eastAsia="MS Mincho"/>
          <w:b/>
          <w:bCs/>
          <w:lang w:eastAsia="ja-JP"/>
        </w:rPr>
        <w:t>Observation 12:</w:t>
      </w:r>
      <w:r w:rsidRPr="00DC222F">
        <w:rPr>
          <w:rFonts w:eastAsia="MS Mincho"/>
          <w:lang w:eastAsia="ja-JP"/>
        </w:rPr>
        <w:t xml:space="preserve"> </w:t>
      </w:r>
      <w:r w:rsidRPr="00B87DE4">
        <w:rPr>
          <w:rFonts w:eastAsia="MS Mincho"/>
          <w:lang w:val="en-GB" w:eastAsia="ja-JP"/>
        </w:rPr>
        <w:t>Lower duty cycles allow power boosting for uplink transmissions under a fixed energy budget</w:t>
      </w:r>
      <w:r>
        <w:rPr>
          <w:rFonts w:eastAsia="MS Mincho"/>
          <w:lang w:val="en-GB" w:eastAsia="ja-JP"/>
        </w:rPr>
        <w:t xml:space="preserve"> at the UE</w:t>
      </w:r>
      <w:r w:rsidRPr="00DC222F">
        <w:rPr>
          <w:rFonts w:eastAsia="MS Mincho"/>
          <w:lang w:val="en-GB" w:eastAsia="ja-JP"/>
        </w:rPr>
        <w:t xml:space="preserve">. </w:t>
      </w:r>
      <w:r w:rsidRPr="00B87DE4">
        <w:rPr>
          <w:rFonts w:eastAsia="MS Mincho"/>
          <w:lang w:val="en-GB" w:eastAsia="ja-JP"/>
        </w:rPr>
        <w:t>This results in faster data transfers using fewer grants</w:t>
      </w:r>
      <w:r>
        <w:rPr>
          <w:rFonts w:eastAsia="MS Mincho"/>
          <w:lang w:val="en-GB" w:eastAsia="ja-JP"/>
        </w:rPr>
        <w:t>.</w:t>
      </w:r>
    </w:p>
    <w:p w14:paraId="62C6A9C8" w14:textId="3CDB6BCB" w:rsidR="002565E3" w:rsidRDefault="002565E3" w:rsidP="00D6038E">
      <w:pPr>
        <w:jc w:val="both"/>
        <w:rPr>
          <w:rFonts w:eastAsia="MS Mincho"/>
          <w:lang w:eastAsia="ja-JP"/>
        </w:rPr>
      </w:pPr>
      <w:r w:rsidRPr="00B87DE4">
        <w:rPr>
          <w:rFonts w:eastAsia="MS Mincho"/>
          <w:b/>
          <w:bCs/>
          <w:lang w:eastAsia="ja-JP"/>
        </w:rPr>
        <w:t>Proposal</w:t>
      </w:r>
      <w:r w:rsidRPr="00B87DE4">
        <w:rPr>
          <w:b/>
          <w:bCs/>
          <w:lang w:eastAsia="ja-JP"/>
        </w:rPr>
        <w:t xml:space="preserve"> 12</w:t>
      </w:r>
      <w:r w:rsidRPr="00667CC6">
        <w:rPr>
          <w:rFonts w:eastAsia="MS Mincho"/>
          <w:lang w:eastAsia="ja-JP"/>
        </w:rPr>
        <w:t xml:space="preserve">: Introduce MAC-CE </w:t>
      </w:r>
      <w:r w:rsidR="00142848" w:rsidRPr="00667CC6">
        <w:rPr>
          <w:lang w:eastAsia="ja-JP"/>
        </w:rPr>
        <w:t>signaling</w:t>
      </w:r>
      <w:r w:rsidRPr="00667CC6">
        <w:rPr>
          <w:rFonts w:eastAsia="MS Mincho"/>
          <w:lang w:eastAsia="ja-JP"/>
        </w:rPr>
        <w:t xml:space="preserve"> to allow UE to report energy headroom for each of the bands in a CA/DC configuration given to the UE. </w:t>
      </w:r>
    </w:p>
    <w:p w14:paraId="7A6C4EB9" w14:textId="48C32E67" w:rsidR="002565E3" w:rsidRPr="00B87DE4" w:rsidRDefault="002565E3" w:rsidP="00D6038E">
      <w:pPr>
        <w:pStyle w:val="ListParagraph"/>
        <w:numPr>
          <w:ilvl w:val="0"/>
          <w:numId w:val="48"/>
        </w:numPr>
        <w:jc w:val="both"/>
        <w:rPr>
          <w:rFonts w:eastAsia="MS Mincho"/>
          <w:lang w:eastAsia="ja-JP"/>
        </w:rPr>
      </w:pPr>
      <w:r w:rsidRPr="00B87DE4">
        <w:rPr>
          <w:rFonts w:eastAsia="MS Mincho"/>
          <w:lang w:eastAsia="ja-JP"/>
        </w:rPr>
        <w:t xml:space="preserve">FFS: </w:t>
      </w:r>
      <w:r w:rsidR="00142848" w:rsidRPr="00B87DE4">
        <w:rPr>
          <w:lang w:eastAsia="ja-JP"/>
        </w:rPr>
        <w:t>signaling</w:t>
      </w:r>
      <w:r w:rsidRPr="00B87DE4">
        <w:rPr>
          <w:rFonts w:eastAsia="MS Mincho"/>
          <w:lang w:eastAsia="ja-JP"/>
        </w:rPr>
        <w:t xml:space="preserve"> details, including, periodicity, reporting triggers, relation to PHR, how to handle multiple bands, reference power, etc</w:t>
      </w:r>
      <w:r w:rsidR="00142848">
        <w:rPr>
          <w:rFonts w:eastAsia="MS Mincho"/>
          <w:lang w:eastAsia="ja-JP"/>
        </w:rPr>
        <w:t>.</w:t>
      </w:r>
      <w:r w:rsidRPr="00B87DE4">
        <w:rPr>
          <w:rFonts w:eastAsia="MS Mincho"/>
          <w:lang w:eastAsia="ja-JP"/>
        </w:rPr>
        <w:tab/>
      </w:r>
    </w:p>
    <w:bookmarkEnd w:id="17"/>
    <w:p w14:paraId="02810CFE" w14:textId="77777777" w:rsidR="00746535" w:rsidRDefault="00746535" w:rsidP="00746535">
      <w:pPr>
        <w:pStyle w:val="Heading1"/>
      </w:pPr>
      <w:r>
        <w:lastRenderedPageBreak/>
        <w:t>Reference</w:t>
      </w:r>
    </w:p>
    <w:p w14:paraId="245079AD" w14:textId="77777777" w:rsidR="00546EFA" w:rsidRDefault="00546EFA" w:rsidP="00546EFA">
      <w:pPr>
        <w:pStyle w:val="References"/>
        <w:numPr>
          <w:ilvl w:val="0"/>
          <w:numId w:val="25"/>
        </w:numPr>
        <w:autoSpaceDE/>
        <w:autoSpaceDN/>
        <w:snapToGrid/>
        <w:spacing w:after="80" w:line="256" w:lineRule="auto"/>
      </w:pPr>
      <w:bookmarkStart w:id="21" w:name="_Ref53745301"/>
      <w:bookmarkStart w:id="22" w:name="_Ref40432871"/>
      <w:bookmarkStart w:id="23" w:name="_Ref40108232"/>
      <w:r w:rsidRPr="00B053DD">
        <w:t>R1-200862</w:t>
      </w:r>
      <w:r>
        <w:t>4,</w:t>
      </w:r>
      <w:r w:rsidRPr="00016B6D">
        <w:t xml:space="preserve"> </w:t>
      </w:r>
      <w:r>
        <w:t xml:space="preserve">Baseline FR1 coverage performance, RAN1 103-e, </w:t>
      </w:r>
      <w:r w:rsidRPr="00B053DD">
        <w:t>October 26th – November 13th, 2020</w:t>
      </w:r>
      <w:r>
        <w:t>.</w:t>
      </w:r>
      <w:bookmarkEnd w:id="21"/>
      <w:r>
        <w:t xml:space="preserve"> </w:t>
      </w:r>
    </w:p>
    <w:p w14:paraId="3E58B9D0" w14:textId="77777777" w:rsidR="00546EFA" w:rsidRDefault="00546EFA" w:rsidP="00546EFA">
      <w:pPr>
        <w:pStyle w:val="References"/>
        <w:numPr>
          <w:ilvl w:val="0"/>
          <w:numId w:val="25"/>
        </w:numPr>
        <w:autoSpaceDE/>
        <w:autoSpaceDN/>
        <w:snapToGrid/>
        <w:spacing w:after="80" w:line="256" w:lineRule="auto"/>
      </w:pPr>
      <w:bookmarkStart w:id="24" w:name="_Ref53745304"/>
      <w:r w:rsidRPr="00B053DD">
        <w:t>R1-200862</w:t>
      </w:r>
      <w:r>
        <w:t xml:space="preserve">5, Baseline FR2 coverage performance, RAN1 103-e, </w:t>
      </w:r>
      <w:r w:rsidRPr="00B053DD">
        <w:t>October 26th – November 13th, 2020</w:t>
      </w:r>
      <w:r>
        <w:t>.</w:t>
      </w:r>
      <w:bookmarkEnd w:id="24"/>
    </w:p>
    <w:p w14:paraId="7484543C" w14:textId="58988D88" w:rsidR="00546EFA" w:rsidRPr="00AD66C6" w:rsidRDefault="008A607C" w:rsidP="008A607C">
      <w:pPr>
        <w:numPr>
          <w:ilvl w:val="0"/>
          <w:numId w:val="25"/>
        </w:numPr>
        <w:jc w:val="both"/>
      </w:pPr>
      <w:bookmarkStart w:id="25" w:name="_Ref48146365"/>
      <w:bookmarkEnd w:id="22"/>
      <w:bookmarkEnd w:id="23"/>
      <w:r w:rsidRPr="008A607C">
        <w:rPr>
          <w:i/>
          <w:iCs/>
        </w:rPr>
        <w:t xml:space="preserve">J. </w:t>
      </w:r>
      <w:proofErr w:type="spellStart"/>
      <w:r w:rsidRPr="008A607C">
        <w:rPr>
          <w:i/>
          <w:iCs/>
        </w:rPr>
        <w:t>Tellado</w:t>
      </w:r>
      <w:proofErr w:type="spellEnd"/>
      <w:r w:rsidRPr="008A607C">
        <w:rPr>
          <w:i/>
          <w:iCs/>
        </w:rPr>
        <w:t>, Multicarrier Modulation With Low PAR: Applications to DSL and Wireless, 2000</w:t>
      </w:r>
      <w:bookmarkEnd w:id="25"/>
    </w:p>
    <w:p w14:paraId="67A9829E" w14:textId="61155AD9" w:rsidR="009111CA" w:rsidRPr="007619A5" w:rsidRDefault="00AD66C6" w:rsidP="00AF1901">
      <w:pPr>
        <w:numPr>
          <w:ilvl w:val="0"/>
          <w:numId w:val="25"/>
        </w:numPr>
        <w:jc w:val="both"/>
        <w:rPr>
          <w:lang w:val="en-GB"/>
        </w:rPr>
      </w:pPr>
      <w:bookmarkStart w:id="26" w:name="_Ref53523348"/>
      <w:r w:rsidRPr="00AD66C6">
        <w:t>R1-2006977</w:t>
      </w:r>
      <w:r>
        <w:t xml:space="preserve">, </w:t>
      </w:r>
      <w:r w:rsidRPr="00AD66C6">
        <w:t>Potential coverage enhancement techniques for PUSCH</w:t>
      </w:r>
      <w:r>
        <w:t xml:space="preserve">, </w:t>
      </w:r>
      <w:r w:rsidRPr="00632E86">
        <w:t>3GPP TSG RAN1 WG1, Meeting 10</w:t>
      </w:r>
      <w:r>
        <w:t>2</w:t>
      </w:r>
      <w:r w:rsidRPr="00632E86">
        <w:t>-e,</w:t>
      </w:r>
      <w:r>
        <w:t xml:space="preserve"> Qualcomm.</w:t>
      </w:r>
      <w:bookmarkEnd w:id="26"/>
    </w:p>
    <w:p w14:paraId="0D2115B7" w14:textId="6A1BFB32" w:rsidR="00A41936" w:rsidRPr="007619A5" w:rsidRDefault="00A41936" w:rsidP="00AF1901">
      <w:pPr>
        <w:numPr>
          <w:ilvl w:val="0"/>
          <w:numId w:val="25"/>
        </w:numPr>
        <w:jc w:val="both"/>
        <w:rPr>
          <w:lang w:val="en-GB"/>
        </w:rPr>
      </w:pPr>
      <w:r>
        <w:rPr>
          <w:rFonts w:eastAsia="MS Mincho" w:hint="eastAsia"/>
          <w:lang w:eastAsia="ja-JP"/>
        </w:rPr>
        <w:t>R</w:t>
      </w:r>
      <w:r>
        <w:rPr>
          <w:rFonts w:eastAsia="MS Mincho"/>
          <w:lang w:eastAsia="ja-JP"/>
        </w:rPr>
        <w:t>4-</w:t>
      </w:r>
      <w:r w:rsidR="00C13E76">
        <w:rPr>
          <w:rFonts w:eastAsia="MS Mincho"/>
          <w:lang w:eastAsia="ja-JP"/>
        </w:rPr>
        <w:t xml:space="preserve">2210767, Increasing the maximum power limit for inter-band UL CA, RAN4 </w:t>
      </w:r>
      <w:r w:rsidR="00E87938">
        <w:rPr>
          <w:rFonts w:eastAsia="MS Mincho"/>
          <w:lang w:eastAsia="ja-JP"/>
        </w:rPr>
        <w:t xml:space="preserve">103-e, </w:t>
      </w:r>
      <w:r w:rsidR="00D97946">
        <w:rPr>
          <w:rFonts w:eastAsia="MS Mincho"/>
          <w:lang w:eastAsia="ja-JP"/>
        </w:rPr>
        <w:t>May 9th – 20th, 2022.</w:t>
      </w:r>
    </w:p>
    <w:p w14:paraId="1075C269" w14:textId="29C9C9AA" w:rsidR="009111CA" w:rsidRPr="00546EFA" w:rsidRDefault="00E87938" w:rsidP="00AF1901">
      <w:pPr>
        <w:numPr>
          <w:ilvl w:val="0"/>
          <w:numId w:val="25"/>
        </w:numPr>
        <w:jc w:val="both"/>
        <w:rPr>
          <w:lang w:val="en-GB"/>
        </w:rPr>
      </w:pPr>
      <w:r>
        <w:rPr>
          <w:rFonts w:eastAsia="MS Mincho" w:hint="eastAsia"/>
          <w:lang w:eastAsia="ja-JP"/>
        </w:rPr>
        <w:t>R</w:t>
      </w:r>
      <w:r>
        <w:rPr>
          <w:rFonts w:eastAsia="MS Mincho"/>
          <w:lang w:eastAsia="ja-JP"/>
        </w:rPr>
        <w:t>4-2210</w:t>
      </w:r>
      <w:r w:rsidR="007E13DB">
        <w:rPr>
          <w:rFonts w:eastAsia="MS Mincho"/>
          <w:lang w:eastAsia="ja-JP"/>
        </w:rPr>
        <w:t xml:space="preserve">768, Increasing the maximum power limit for inter-band UL DC, RAN4 103-e, </w:t>
      </w:r>
      <w:r w:rsidR="00D97946">
        <w:rPr>
          <w:rFonts w:eastAsia="MS Mincho"/>
          <w:lang w:eastAsia="ja-JP"/>
        </w:rPr>
        <w:t>May 9th – 20th, 2022.</w:t>
      </w:r>
    </w:p>
    <w:sectPr w:rsidR="009111CA" w:rsidRPr="00546EFA" w:rsidSect="00C71211">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4D8493" w14:textId="77777777" w:rsidR="003E63CE" w:rsidRDefault="003E63CE" w:rsidP="00746535">
      <w:pPr>
        <w:spacing w:after="0"/>
      </w:pPr>
      <w:r>
        <w:separator/>
      </w:r>
    </w:p>
  </w:endnote>
  <w:endnote w:type="continuationSeparator" w:id="0">
    <w:p w14:paraId="67819F56" w14:textId="77777777" w:rsidR="003E63CE" w:rsidRDefault="003E63CE" w:rsidP="00746535">
      <w:pPr>
        <w:spacing w:after="0"/>
      </w:pPr>
      <w:r>
        <w:continuationSeparator/>
      </w:r>
    </w:p>
  </w:endnote>
  <w:endnote w:type="continuationNotice" w:id="1">
    <w:p w14:paraId="5FA02047" w14:textId="77777777" w:rsidR="003E63CE" w:rsidRDefault="003E63C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
    <w:altName w:val="Microsoft JhengHei"/>
    <w:charset w:val="88"/>
    <w:family w:val="auto"/>
    <w:pitch w:val="default"/>
    <w:sig w:usb0="00000000" w:usb1="0000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Qualcomm Office Regular">
    <w:altName w:val="Calibri"/>
    <w:charset w:val="00"/>
    <w:family w:val="swiss"/>
    <w:pitch w:val="variable"/>
    <w:sig w:usb0="00000007" w:usb1="00000000" w:usb2="00000000" w:usb3="00000000" w:csb0="000000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B6729F" w14:textId="77777777" w:rsidR="003E63CE" w:rsidRDefault="003E63CE" w:rsidP="00746535">
      <w:pPr>
        <w:spacing w:after="0"/>
      </w:pPr>
      <w:r>
        <w:separator/>
      </w:r>
    </w:p>
  </w:footnote>
  <w:footnote w:type="continuationSeparator" w:id="0">
    <w:p w14:paraId="09B72CDA" w14:textId="77777777" w:rsidR="003E63CE" w:rsidRDefault="003E63CE" w:rsidP="00746535">
      <w:pPr>
        <w:spacing w:after="0"/>
      </w:pPr>
      <w:r>
        <w:continuationSeparator/>
      </w:r>
    </w:p>
  </w:footnote>
  <w:footnote w:type="continuationNotice" w:id="1">
    <w:p w14:paraId="6550DC43" w14:textId="77777777" w:rsidR="003E63CE" w:rsidRDefault="003E63CE">
      <w:pPr>
        <w:spacing w:after="0"/>
      </w:pPr>
    </w:p>
  </w:footnote>
  <w:footnote w:id="2">
    <w:p w14:paraId="15A7F431" w14:textId="30F07579" w:rsidR="00FC46D8" w:rsidRPr="007619A5" w:rsidRDefault="00FC46D8" w:rsidP="007619A5">
      <w:pPr>
        <w:pStyle w:val="FootnoteText"/>
        <w:ind w:left="0" w:firstLine="0"/>
        <w:jc w:val="both"/>
        <w:rPr>
          <w:lang w:val="en-US"/>
        </w:rPr>
      </w:pPr>
      <w:r>
        <w:rPr>
          <w:rStyle w:val="FootnoteReference"/>
        </w:rPr>
        <w:footnoteRef/>
      </w:r>
      <w:r>
        <w:t xml:space="preserve"> </w:t>
      </w:r>
      <w:r w:rsidR="008E15F8" w:rsidRPr="00347C1B">
        <w:t>This change in reference power to 26 dBm is permitted when UE is operating in TDD mode with less than 40% of the slots in a radio frame being used for uplink transmission. This particular amendment is based on the observation that the power class of a UE is defined on the basis of average transmit power and not based on instantaneous power used in a given slot, thus allowing a UE to transmit at a power above the value indicated by its power class. UEs that support this additional 3 dB boost are identified by the powerBoosting-pi2BPSK capability.</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0CC2EE5"/>
    <w:multiLevelType w:val="hybridMultilevel"/>
    <w:tmpl w:val="91EEF93E"/>
    <w:lvl w:ilvl="0" w:tplc="6464B970">
      <w:start w:val="1"/>
      <w:numFmt w:val="bullet"/>
      <w:lvlText w:val="•"/>
      <w:lvlJc w:val="left"/>
      <w:pPr>
        <w:tabs>
          <w:tab w:val="num" w:pos="720"/>
        </w:tabs>
        <w:ind w:left="720" w:hanging="360"/>
      </w:pPr>
      <w:rPr>
        <w:rFonts w:ascii="Arial" w:hAnsi="Arial" w:hint="default"/>
      </w:rPr>
    </w:lvl>
    <w:lvl w:ilvl="1" w:tplc="B492D69C" w:tentative="1">
      <w:start w:val="1"/>
      <w:numFmt w:val="bullet"/>
      <w:lvlText w:val="•"/>
      <w:lvlJc w:val="left"/>
      <w:pPr>
        <w:tabs>
          <w:tab w:val="num" w:pos="1440"/>
        </w:tabs>
        <w:ind w:left="1440" w:hanging="360"/>
      </w:pPr>
      <w:rPr>
        <w:rFonts w:ascii="Arial" w:hAnsi="Arial" w:hint="default"/>
      </w:rPr>
    </w:lvl>
    <w:lvl w:ilvl="2" w:tplc="BE207DD8" w:tentative="1">
      <w:start w:val="1"/>
      <w:numFmt w:val="bullet"/>
      <w:lvlText w:val="•"/>
      <w:lvlJc w:val="left"/>
      <w:pPr>
        <w:tabs>
          <w:tab w:val="num" w:pos="2160"/>
        </w:tabs>
        <w:ind w:left="2160" w:hanging="360"/>
      </w:pPr>
      <w:rPr>
        <w:rFonts w:ascii="Arial" w:hAnsi="Arial" w:hint="default"/>
      </w:rPr>
    </w:lvl>
    <w:lvl w:ilvl="3" w:tplc="39B42C5E" w:tentative="1">
      <w:start w:val="1"/>
      <w:numFmt w:val="bullet"/>
      <w:lvlText w:val="•"/>
      <w:lvlJc w:val="left"/>
      <w:pPr>
        <w:tabs>
          <w:tab w:val="num" w:pos="2880"/>
        </w:tabs>
        <w:ind w:left="2880" w:hanging="360"/>
      </w:pPr>
      <w:rPr>
        <w:rFonts w:ascii="Arial" w:hAnsi="Arial" w:hint="default"/>
      </w:rPr>
    </w:lvl>
    <w:lvl w:ilvl="4" w:tplc="78F600A2" w:tentative="1">
      <w:start w:val="1"/>
      <w:numFmt w:val="bullet"/>
      <w:lvlText w:val="•"/>
      <w:lvlJc w:val="left"/>
      <w:pPr>
        <w:tabs>
          <w:tab w:val="num" w:pos="3600"/>
        </w:tabs>
        <w:ind w:left="3600" w:hanging="360"/>
      </w:pPr>
      <w:rPr>
        <w:rFonts w:ascii="Arial" w:hAnsi="Arial" w:hint="default"/>
      </w:rPr>
    </w:lvl>
    <w:lvl w:ilvl="5" w:tplc="A2A2B242" w:tentative="1">
      <w:start w:val="1"/>
      <w:numFmt w:val="bullet"/>
      <w:lvlText w:val="•"/>
      <w:lvlJc w:val="left"/>
      <w:pPr>
        <w:tabs>
          <w:tab w:val="num" w:pos="4320"/>
        </w:tabs>
        <w:ind w:left="4320" w:hanging="360"/>
      </w:pPr>
      <w:rPr>
        <w:rFonts w:ascii="Arial" w:hAnsi="Arial" w:hint="default"/>
      </w:rPr>
    </w:lvl>
    <w:lvl w:ilvl="6" w:tplc="20C8252A" w:tentative="1">
      <w:start w:val="1"/>
      <w:numFmt w:val="bullet"/>
      <w:lvlText w:val="•"/>
      <w:lvlJc w:val="left"/>
      <w:pPr>
        <w:tabs>
          <w:tab w:val="num" w:pos="5040"/>
        </w:tabs>
        <w:ind w:left="5040" w:hanging="360"/>
      </w:pPr>
      <w:rPr>
        <w:rFonts w:ascii="Arial" w:hAnsi="Arial" w:hint="default"/>
      </w:rPr>
    </w:lvl>
    <w:lvl w:ilvl="7" w:tplc="3626B260" w:tentative="1">
      <w:start w:val="1"/>
      <w:numFmt w:val="bullet"/>
      <w:lvlText w:val="•"/>
      <w:lvlJc w:val="left"/>
      <w:pPr>
        <w:tabs>
          <w:tab w:val="num" w:pos="5760"/>
        </w:tabs>
        <w:ind w:left="5760" w:hanging="360"/>
      </w:pPr>
      <w:rPr>
        <w:rFonts w:ascii="Arial" w:hAnsi="Arial" w:hint="default"/>
      </w:rPr>
    </w:lvl>
    <w:lvl w:ilvl="8" w:tplc="7E84F68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A2C59AF"/>
    <w:multiLevelType w:val="hybridMultilevel"/>
    <w:tmpl w:val="A3D24E2C"/>
    <w:lvl w:ilvl="0" w:tplc="7F74F568">
      <w:start w:val="1"/>
      <w:numFmt w:val="bullet"/>
      <w:lvlText w:val="•"/>
      <w:lvlJc w:val="left"/>
      <w:pPr>
        <w:tabs>
          <w:tab w:val="num" w:pos="720"/>
        </w:tabs>
        <w:ind w:left="720" w:hanging="360"/>
      </w:pPr>
      <w:rPr>
        <w:rFonts w:ascii="Arial" w:hAnsi="Arial" w:hint="default"/>
      </w:rPr>
    </w:lvl>
    <w:lvl w:ilvl="1" w:tplc="4C8C031C">
      <w:numFmt w:val="bullet"/>
      <w:lvlText w:val="•"/>
      <w:lvlJc w:val="left"/>
      <w:pPr>
        <w:tabs>
          <w:tab w:val="num" w:pos="1440"/>
        </w:tabs>
        <w:ind w:left="1440" w:hanging="360"/>
      </w:pPr>
      <w:rPr>
        <w:rFonts w:ascii="Arial" w:hAnsi="Arial" w:hint="default"/>
      </w:rPr>
    </w:lvl>
    <w:lvl w:ilvl="2" w:tplc="A7FE56E4" w:tentative="1">
      <w:start w:val="1"/>
      <w:numFmt w:val="bullet"/>
      <w:lvlText w:val="•"/>
      <w:lvlJc w:val="left"/>
      <w:pPr>
        <w:tabs>
          <w:tab w:val="num" w:pos="2160"/>
        </w:tabs>
        <w:ind w:left="2160" w:hanging="360"/>
      </w:pPr>
      <w:rPr>
        <w:rFonts w:ascii="Arial" w:hAnsi="Arial" w:hint="default"/>
      </w:rPr>
    </w:lvl>
    <w:lvl w:ilvl="3" w:tplc="CA64FBBE" w:tentative="1">
      <w:start w:val="1"/>
      <w:numFmt w:val="bullet"/>
      <w:lvlText w:val="•"/>
      <w:lvlJc w:val="left"/>
      <w:pPr>
        <w:tabs>
          <w:tab w:val="num" w:pos="2880"/>
        </w:tabs>
        <w:ind w:left="2880" w:hanging="360"/>
      </w:pPr>
      <w:rPr>
        <w:rFonts w:ascii="Arial" w:hAnsi="Arial" w:hint="default"/>
      </w:rPr>
    </w:lvl>
    <w:lvl w:ilvl="4" w:tplc="43E8A88A" w:tentative="1">
      <w:start w:val="1"/>
      <w:numFmt w:val="bullet"/>
      <w:lvlText w:val="•"/>
      <w:lvlJc w:val="left"/>
      <w:pPr>
        <w:tabs>
          <w:tab w:val="num" w:pos="3600"/>
        </w:tabs>
        <w:ind w:left="3600" w:hanging="360"/>
      </w:pPr>
      <w:rPr>
        <w:rFonts w:ascii="Arial" w:hAnsi="Arial" w:hint="default"/>
      </w:rPr>
    </w:lvl>
    <w:lvl w:ilvl="5" w:tplc="302A34F0" w:tentative="1">
      <w:start w:val="1"/>
      <w:numFmt w:val="bullet"/>
      <w:lvlText w:val="•"/>
      <w:lvlJc w:val="left"/>
      <w:pPr>
        <w:tabs>
          <w:tab w:val="num" w:pos="4320"/>
        </w:tabs>
        <w:ind w:left="4320" w:hanging="360"/>
      </w:pPr>
      <w:rPr>
        <w:rFonts w:ascii="Arial" w:hAnsi="Arial" w:hint="default"/>
      </w:rPr>
    </w:lvl>
    <w:lvl w:ilvl="6" w:tplc="6C74F6F4" w:tentative="1">
      <w:start w:val="1"/>
      <w:numFmt w:val="bullet"/>
      <w:lvlText w:val="•"/>
      <w:lvlJc w:val="left"/>
      <w:pPr>
        <w:tabs>
          <w:tab w:val="num" w:pos="5040"/>
        </w:tabs>
        <w:ind w:left="5040" w:hanging="360"/>
      </w:pPr>
      <w:rPr>
        <w:rFonts w:ascii="Arial" w:hAnsi="Arial" w:hint="default"/>
      </w:rPr>
    </w:lvl>
    <w:lvl w:ilvl="7" w:tplc="9D007D44" w:tentative="1">
      <w:start w:val="1"/>
      <w:numFmt w:val="bullet"/>
      <w:lvlText w:val="•"/>
      <w:lvlJc w:val="left"/>
      <w:pPr>
        <w:tabs>
          <w:tab w:val="num" w:pos="5760"/>
        </w:tabs>
        <w:ind w:left="5760" w:hanging="360"/>
      </w:pPr>
      <w:rPr>
        <w:rFonts w:ascii="Arial" w:hAnsi="Arial" w:hint="default"/>
      </w:rPr>
    </w:lvl>
    <w:lvl w:ilvl="8" w:tplc="23BC649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8" w15:restartNumberingAfterBreak="0">
    <w:nsid w:val="0D1353C8"/>
    <w:multiLevelType w:val="hybridMultilevel"/>
    <w:tmpl w:val="C45808D4"/>
    <w:lvl w:ilvl="0" w:tplc="31064366">
      <w:start w:val="1"/>
      <w:numFmt w:val="bullet"/>
      <w:lvlText w:val="•"/>
      <w:lvlJc w:val="left"/>
      <w:pPr>
        <w:tabs>
          <w:tab w:val="num" w:pos="720"/>
        </w:tabs>
        <w:ind w:left="720" w:hanging="360"/>
      </w:pPr>
      <w:rPr>
        <w:rFonts w:ascii="Arial" w:hAnsi="Arial" w:hint="default"/>
      </w:rPr>
    </w:lvl>
    <w:lvl w:ilvl="1" w:tplc="EFE0F4DC">
      <w:start w:val="1"/>
      <w:numFmt w:val="bullet"/>
      <w:lvlText w:val="•"/>
      <w:lvlJc w:val="left"/>
      <w:pPr>
        <w:tabs>
          <w:tab w:val="num" w:pos="1440"/>
        </w:tabs>
        <w:ind w:left="1440" w:hanging="360"/>
      </w:pPr>
      <w:rPr>
        <w:rFonts w:ascii="Arial" w:hAnsi="Arial" w:hint="default"/>
      </w:rPr>
    </w:lvl>
    <w:lvl w:ilvl="2" w:tplc="56962F22" w:tentative="1">
      <w:start w:val="1"/>
      <w:numFmt w:val="bullet"/>
      <w:lvlText w:val="•"/>
      <w:lvlJc w:val="left"/>
      <w:pPr>
        <w:tabs>
          <w:tab w:val="num" w:pos="2160"/>
        </w:tabs>
        <w:ind w:left="2160" w:hanging="360"/>
      </w:pPr>
      <w:rPr>
        <w:rFonts w:ascii="Arial" w:hAnsi="Arial" w:hint="default"/>
      </w:rPr>
    </w:lvl>
    <w:lvl w:ilvl="3" w:tplc="728A9D56" w:tentative="1">
      <w:start w:val="1"/>
      <w:numFmt w:val="bullet"/>
      <w:lvlText w:val="•"/>
      <w:lvlJc w:val="left"/>
      <w:pPr>
        <w:tabs>
          <w:tab w:val="num" w:pos="2880"/>
        </w:tabs>
        <w:ind w:left="2880" w:hanging="360"/>
      </w:pPr>
      <w:rPr>
        <w:rFonts w:ascii="Arial" w:hAnsi="Arial" w:hint="default"/>
      </w:rPr>
    </w:lvl>
    <w:lvl w:ilvl="4" w:tplc="6BBA554A" w:tentative="1">
      <w:start w:val="1"/>
      <w:numFmt w:val="bullet"/>
      <w:lvlText w:val="•"/>
      <w:lvlJc w:val="left"/>
      <w:pPr>
        <w:tabs>
          <w:tab w:val="num" w:pos="3600"/>
        </w:tabs>
        <w:ind w:left="3600" w:hanging="360"/>
      </w:pPr>
      <w:rPr>
        <w:rFonts w:ascii="Arial" w:hAnsi="Arial" w:hint="default"/>
      </w:rPr>
    </w:lvl>
    <w:lvl w:ilvl="5" w:tplc="6A9E94A8" w:tentative="1">
      <w:start w:val="1"/>
      <w:numFmt w:val="bullet"/>
      <w:lvlText w:val="•"/>
      <w:lvlJc w:val="left"/>
      <w:pPr>
        <w:tabs>
          <w:tab w:val="num" w:pos="4320"/>
        </w:tabs>
        <w:ind w:left="4320" w:hanging="360"/>
      </w:pPr>
      <w:rPr>
        <w:rFonts w:ascii="Arial" w:hAnsi="Arial" w:hint="default"/>
      </w:rPr>
    </w:lvl>
    <w:lvl w:ilvl="6" w:tplc="98768CA4" w:tentative="1">
      <w:start w:val="1"/>
      <w:numFmt w:val="bullet"/>
      <w:lvlText w:val="•"/>
      <w:lvlJc w:val="left"/>
      <w:pPr>
        <w:tabs>
          <w:tab w:val="num" w:pos="5040"/>
        </w:tabs>
        <w:ind w:left="5040" w:hanging="360"/>
      </w:pPr>
      <w:rPr>
        <w:rFonts w:ascii="Arial" w:hAnsi="Arial" w:hint="default"/>
      </w:rPr>
    </w:lvl>
    <w:lvl w:ilvl="7" w:tplc="ED9AF254" w:tentative="1">
      <w:start w:val="1"/>
      <w:numFmt w:val="bullet"/>
      <w:lvlText w:val="•"/>
      <w:lvlJc w:val="left"/>
      <w:pPr>
        <w:tabs>
          <w:tab w:val="num" w:pos="5760"/>
        </w:tabs>
        <w:ind w:left="5760" w:hanging="360"/>
      </w:pPr>
      <w:rPr>
        <w:rFonts w:ascii="Arial" w:hAnsi="Arial" w:hint="default"/>
      </w:rPr>
    </w:lvl>
    <w:lvl w:ilvl="8" w:tplc="3D009F3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F1A0D8B"/>
    <w:multiLevelType w:val="hybridMultilevel"/>
    <w:tmpl w:val="7A76A01A"/>
    <w:lvl w:ilvl="0" w:tplc="7CF40FEC">
      <w:start w:val="1"/>
      <w:numFmt w:val="bullet"/>
      <w:lvlText w:val="•"/>
      <w:lvlJc w:val="left"/>
      <w:pPr>
        <w:tabs>
          <w:tab w:val="num" w:pos="720"/>
        </w:tabs>
        <w:ind w:left="720" w:hanging="360"/>
      </w:pPr>
      <w:rPr>
        <w:rFonts w:ascii="Arial" w:hAnsi="Arial" w:hint="default"/>
      </w:rPr>
    </w:lvl>
    <w:lvl w:ilvl="1" w:tplc="3CD4DA98" w:tentative="1">
      <w:start w:val="1"/>
      <w:numFmt w:val="bullet"/>
      <w:lvlText w:val="•"/>
      <w:lvlJc w:val="left"/>
      <w:pPr>
        <w:tabs>
          <w:tab w:val="num" w:pos="1440"/>
        </w:tabs>
        <w:ind w:left="1440" w:hanging="360"/>
      </w:pPr>
      <w:rPr>
        <w:rFonts w:ascii="Arial" w:hAnsi="Arial" w:hint="default"/>
      </w:rPr>
    </w:lvl>
    <w:lvl w:ilvl="2" w:tplc="817CE064" w:tentative="1">
      <w:start w:val="1"/>
      <w:numFmt w:val="bullet"/>
      <w:lvlText w:val="•"/>
      <w:lvlJc w:val="left"/>
      <w:pPr>
        <w:tabs>
          <w:tab w:val="num" w:pos="2160"/>
        </w:tabs>
        <w:ind w:left="2160" w:hanging="360"/>
      </w:pPr>
      <w:rPr>
        <w:rFonts w:ascii="Arial" w:hAnsi="Arial" w:hint="default"/>
      </w:rPr>
    </w:lvl>
    <w:lvl w:ilvl="3" w:tplc="E35E514E" w:tentative="1">
      <w:start w:val="1"/>
      <w:numFmt w:val="bullet"/>
      <w:lvlText w:val="•"/>
      <w:lvlJc w:val="left"/>
      <w:pPr>
        <w:tabs>
          <w:tab w:val="num" w:pos="2880"/>
        </w:tabs>
        <w:ind w:left="2880" w:hanging="360"/>
      </w:pPr>
      <w:rPr>
        <w:rFonts w:ascii="Arial" w:hAnsi="Arial" w:hint="default"/>
      </w:rPr>
    </w:lvl>
    <w:lvl w:ilvl="4" w:tplc="B1E63188" w:tentative="1">
      <w:start w:val="1"/>
      <w:numFmt w:val="bullet"/>
      <w:lvlText w:val="•"/>
      <w:lvlJc w:val="left"/>
      <w:pPr>
        <w:tabs>
          <w:tab w:val="num" w:pos="3600"/>
        </w:tabs>
        <w:ind w:left="3600" w:hanging="360"/>
      </w:pPr>
      <w:rPr>
        <w:rFonts w:ascii="Arial" w:hAnsi="Arial" w:hint="default"/>
      </w:rPr>
    </w:lvl>
    <w:lvl w:ilvl="5" w:tplc="A72CBA10" w:tentative="1">
      <w:start w:val="1"/>
      <w:numFmt w:val="bullet"/>
      <w:lvlText w:val="•"/>
      <w:lvlJc w:val="left"/>
      <w:pPr>
        <w:tabs>
          <w:tab w:val="num" w:pos="4320"/>
        </w:tabs>
        <w:ind w:left="4320" w:hanging="360"/>
      </w:pPr>
      <w:rPr>
        <w:rFonts w:ascii="Arial" w:hAnsi="Arial" w:hint="default"/>
      </w:rPr>
    </w:lvl>
    <w:lvl w:ilvl="6" w:tplc="9FB0985A" w:tentative="1">
      <w:start w:val="1"/>
      <w:numFmt w:val="bullet"/>
      <w:lvlText w:val="•"/>
      <w:lvlJc w:val="left"/>
      <w:pPr>
        <w:tabs>
          <w:tab w:val="num" w:pos="5040"/>
        </w:tabs>
        <w:ind w:left="5040" w:hanging="360"/>
      </w:pPr>
      <w:rPr>
        <w:rFonts w:ascii="Arial" w:hAnsi="Arial" w:hint="default"/>
      </w:rPr>
    </w:lvl>
    <w:lvl w:ilvl="7" w:tplc="5F4EC1B8" w:tentative="1">
      <w:start w:val="1"/>
      <w:numFmt w:val="bullet"/>
      <w:lvlText w:val="•"/>
      <w:lvlJc w:val="left"/>
      <w:pPr>
        <w:tabs>
          <w:tab w:val="num" w:pos="5760"/>
        </w:tabs>
        <w:ind w:left="5760" w:hanging="360"/>
      </w:pPr>
      <w:rPr>
        <w:rFonts w:ascii="Arial" w:hAnsi="Arial" w:hint="default"/>
      </w:rPr>
    </w:lvl>
    <w:lvl w:ilvl="8" w:tplc="615C602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2AE5ADC"/>
    <w:multiLevelType w:val="hybridMultilevel"/>
    <w:tmpl w:val="E47E3D3A"/>
    <w:lvl w:ilvl="0" w:tplc="2320F3F6">
      <w:start w:val="1"/>
      <w:numFmt w:val="bullet"/>
      <w:lvlText w:val="•"/>
      <w:lvlJc w:val="left"/>
      <w:pPr>
        <w:tabs>
          <w:tab w:val="num" w:pos="720"/>
        </w:tabs>
        <w:ind w:left="720" w:hanging="360"/>
      </w:pPr>
      <w:rPr>
        <w:rFonts w:ascii="Microsoft Sans Serif" w:hAnsi="Microsoft Sans Serif" w:hint="default"/>
      </w:rPr>
    </w:lvl>
    <w:lvl w:ilvl="1" w:tplc="CEBCB520" w:tentative="1">
      <w:start w:val="1"/>
      <w:numFmt w:val="bullet"/>
      <w:lvlText w:val="•"/>
      <w:lvlJc w:val="left"/>
      <w:pPr>
        <w:tabs>
          <w:tab w:val="num" w:pos="1440"/>
        </w:tabs>
        <w:ind w:left="1440" w:hanging="360"/>
      </w:pPr>
      <w:rPr>
        <w:rFonts w:ascii="Microsoft Sans Serif" w:hAnsi="Microsoft Sans Serif" w:hint="default"/>
      </w:rPr>
    </w:lvl>
    <w:lvl w:ilvl="2" w:tplc="FFB6906C">
      <w:start w:val="1"/>
      <w:numFmt w:val="bullet"/>
      <w:lvlText w:val="•"/>
      <w:lvlJc w:val="left"/>
      <w:pPr>
        <w:tabs>
          <w:tab w:val="num" w:pos="2160"/>
        </w:tabs>
        <w:ind w:left="2160" w:hanging="360"/>
      </w:pPr>
      <w:rPr>
        <w:rFonts w:ascii="Microsoft Sans Serif" w:hAnsi="Microsoft Sans Serif" w:hint="default"/>
      </w:rPr>
    </w:lvl>
    <w:lvl w:ilvl="3" w:tplc="1ABE2D62" w:tentative="1">
      <w:start w:val="1"/>
      <w:numFmt w:val="bullet"/>
      <w:lvlText w:val="•"/>
      <w:lvlJc w:val="left"/>
      <w:pPr>
        <w:tabs>
          <w:tab w:val="num" w:pos="2880"/>
        </w:tabs>
        <w:ind w:left="2880" w:hanging="360"/>
      </w:pPr>
      <w:rPr>
        <w:rFonts w:ascii="Microsoft Sans Serif" w:hAnsi="Microsoft Sans Serif" w:hint="default"/>
      </w:rPr>
    </w:lvl>
    <w:lvl w:ilvl="4" w:tplc="851E3182" w:tentative="1">
      <w:start w:val="1"/>
      <w:numFmt w:val="bullet"/>
      <w:lvlText w:val="•"/>
      <w:lvlJc w:val="left"/>
      <w:pPr>
        <w:tabs>
          <w:tab w:val="num" w:pos="3600"/>
        </w:tabs>
        <w:ind w:left="3600" w:hanging="360"/>
      </w:pPr>
      <w:rPr>
        <w:rFonts w:ascii="Microsoft Sans Serif" w:hAnsi="Microsoft Sans Serif" w:hint="default"/>
      </w:rPr>
    </w:lvl>
    <w:lvl w:ilvl="5" w:tplc="CA245A58" w:tentative="1">
      <w:start w:val="1"/>
      <w:numFmt w:val="bullet"/>
      <w:lvlText w:val="•"/>
      <w:lvlJc w:val="left"/>
      <w:pPr>
        <w:tabs>
          <w:tab w:val="num" w:pos="4320"/>
        </w:tabs>
        <w:ind w:left="4320" w:hanging="360"/>
      </w:pPr>
      <w:rPr>
        <w:rFonts w:ascii="Microsoft Sans Serif" w:hAnsi="Microsoft Sans Serif" w:hint="default"/>
      </w:rPr>
    </w:lvl>
    <w:lvl w:ilvl="6" w:tplc="619AB446" w:tentative="1">
      <w:start w:val="1"/>
      <w:numFmt w:val="bullet"/>
      <w:lvlText w:val="•"/>
      <w:lvlJc w:val="left"/>
      <w:pPr>
        <w:tabs>
          <w:tab w:val="num" w:pos="5040"/>
        </w:tabs>
        <w:ind w:left="5040" w:hanging="360"/>
      </w:pPr>
      <w:rPr>
        <w:rFonts w:ascii="Microsoft Sans Serif" w:hAnsi="Microsoft Sans Serif" w:hint="default"/>
      </w:rPr>
    </w:lvl>
    <w:lvl w:ilvl="7" w:tplc="532E5D5C" w:tentative="1">
      <w:start w:val="1"/>
      <w:numFmt w:val="bullet"/>
      <w:lvlText w:val="•"/>
      <w:lvlJc w:val="left"/>
      <w:pPr>
        <w:tabs>
          <w:tab w:val="num" w:pos="5760"/>
        </w:tabs>
        <w:ind w:left="5760" w:hanging="360"/>
      </w:pPr>
      <w:rPr>
        <w:rFonts w:ascii="Microsoft Sans Serif" w:hAnsi="Microsoft Sans Serif" w:hint="default"/>
      </w:rPr>
    </w:lvl>
    <w:lvl w:ilvl="8" w:tplc="16B0C398" w:tentative="1">
      <w:start w:val="1"/>
      <w:numFmt w:val="bullet"/>
      <w:lvlText w:val="•"/>
      <w:lvlJc w:val="left"/>
      <w:pPr>
        <w:tabs>
          <w:tab w:val="num" w:pos="6480"/>
        </w:tabs>
        <w:ind w:left="6480" w:hanging="360"/>
      </w:pPr>
      <w:rPr>
        <w:rFonts w:ascii="Microsoft Sans Serif" w:hAnsi="Microsoft Sans Serif" w:hint="default"/>
      </w:rPr>
    </w:lvl>
  </w:abstractNum>
  <w:abstractNum w:abstractNumId="11" w15:restartNumberingAfterBreak="0">
    <w:nsid w:val="140A7D6C"/>
    <w:multiLevelType w:val="hybridMultilevel"/>
    <w:tmpl w:val="CA98D2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15:restartNumberingAfterBreak="0">
    <w:nsid w:val="1A461379"/>
    <w:multiLevelType w:val="hybridMultilevel"/>
    <w:tmpl w:val="8982BB3C"/>
    <w:lvl w:ilvl="0" w:tplc="A2EE16EE">
      <w:start w:val="1"/>
      <w:numFmt w:val="bullet"/>
      <w:lvlText w:val="•"/>
      <w:lvlJc w:val="left"/>
      <w:pPr>
        <w:tabs>
          <w:tab w:val="num" w:pos="720"/>
        </w:tabs>
        <w:ind w:left="720" w:hanging="360"/>
      </w:pPr>
      <w:rPr>
        <w:rFonts w:ascii="Arial" w:hAnsi="Arial" w:hint="default"/>
      </w:rPr>
    </w:lvl>
    <w:lvl w:ilvl="1" w:tplc="F57AD800" w:tentative="1">
      <w:start w:val="1"/>
      <w:numFmt w:val="bullet"/>
      <w:lvlText w:val="•"/>
      <w:lvlJc w:val="left"/>
      <w:pPr>
        <w:tabs>
          <w:tab w:val="num" w:pos="1440"/>
        </w:tabs>
        <w:ind w:left="1440" w:hanging="360"/>
      </w:pPr>
      <w:rPr>
        <w:rFonts w:ascii="Arial" w:hAnsi="Arial" w:hint="default"/>
      </w:rPr>
    </w:lvl>
    <w:lvl w:ilvl="2" w:tplc="19948158" w:tentative="1">
      <w:start w:val="1"/>
      <w:numFmt w:val="bullet"/>
      <w:lvlText w:val="•"/>
      <w:lvlJc w:val="left"/>
      <w:pPr>
        <w:tabs>
          <w:tab w:val="num" w:pos="2160"/>
        </w:tabs>
        <w:ind w:left="2160" w:hanging="360"/>
      </w:pPr>
      <w:rPr>
        <w:rFonts w:ascii="Arial" w:hAnsi="Arial" w:hint="default"/>
      </w:rPr>
    </w:lvl>
    <w:lvl w:ilvl="3" w:tplc="754EB648" w:tentative="1">
      <w:start w:val="1"/>
      <w:numFmt w:val="bullet"/>
      <w:lvlText w:val="•"/>
      <w:lvlJc w:val="left"/>
      <w:pPr>
        <w:tabs>
          <w:tab w:val="num" w:pos="2880"/>
        </w:tabs>
        <w:ind w:left="2880" w:hanging="360"/>
      </w:pPr>
      <w:rPr>
        <w:rFonts w:ascii="Arial" w:hAnsi="Arial" w:hint="default"/>
      </w:rPr>
    </w:lvl>
    <w:lvl w:ilvl="4" w:tplc="9642F1B8" w:tentative="1">
      <w:start w:val="1"/>
      <w:numFmt w:val="bullet"/>
      <w:lvlText w:val="•"/>
      <w:lvlJc w:val="left"/>
      <w:pPr>
        <w:tabs>
          <w:tab w:val="num" w:pos="3600"/>
        </w:tabs>
        <w:ind w:left="3600" w:hanging="360"/>
      </w:pPr>
      <w:rPr>
        <w:rFonts w:ascii="Arial" w:hAnsi="Arial" w:hint="default"/>
      </w:rPr>
    </w:lvl>
    <w:lvl w:ilvl="5" w:tplc="EA4018B8" w:tentative="1">
      <w:start w:val="1"/>
      <w:numFmt w:val="bullet"/>
      <w:lvlText w:val="•"/>
      <w:lvlJc w:val="left"/>
      <w:pPr>
        <w:tabs>
          <w:tab w:val="num" w:pos="4320"/>
        </w:tabs>
        <w:ind w:left="4320" w:hanging="360"/>
      </w:pPr>
      <w:rPr>
        <w:rFonts w:ascii="Arial" w:hAnsi="Arial" w:hint="default"/>
      </w:rPr>
    </w:lvl>
    <w:lvl w:ilvl="6" w:tplc="BBE24D40" w:tentative="1">
      <w:start w:val="1"/>
      <w:numFmt w:val="bullet"/>
      <w:lvlText w:val="•"/>
      <w:lvlJc w:val="left"/>
      <w:pPr>
        <w:tabs>
          <w:tab w:val="num" w:pos="5040"/>
        </w:tabs>
        <w:ind w:left="5040" w:hanging="360"/>
      </w:pPr>
      <w:rPr>
        <w:rFonts w:ascii="Arial" w:hAnsi="Arial" w:hint="default"/>
      </w:rPr>
    </w:lvl>
    <w:lvl w:ilvl="7" w:tplc="1604F100" w:tentative="1">
      <w:start w:val="1"/>
      <w:numFmt w:val="bullet"/>
      <w:lvlText w:val="•"/>
      <w:lvlJc w:val="left"/>
      <w:pPr>
        <w:tabs>
          <w:tab w:val="num" w:pos="5760"/>
        </w:tabs>
        <w:ind w:left="5760" w:hanging="360"/>
      </w:pPr>
      <w:rPr>
        <w:rFonts w:ascii="Arial" w:hAnsi="Arial" w:hint="default"/>
      </w:rPr>
    </w:lvl>
    <w:lvl w:ilvl="8" w:tplc="3D2C15D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E4D2CE2"/>
    <w:multiLevelType w:val="hybridMultilevel"/>
    <w:tmpl w:val="0FE4F796"/>
    <w:lvl w:ilvl="0" w:tplc="F57654BA">
      <w:start w:val="1"/>
      <w:numFmt w:val="bullet"/>
      <w:lvlText w:val="•"/>
      <w:lvlJc w:val="left"/>
      <w:pPr>
        <w:tabs>
          <w:tab w:val="num" w:pos="720"/>
        </w:tabs>
        <w:ind w:left="720" w:hanging="360"/>
      </w:pPr>
      <w:rPr>
        <w:rFonts w:ascii="Arial" w:hAnsi="Arial" w:hint="default"/>
      </w:rPr>
    </w:lvl>
    <w:lvl w:ilvl="1" w:tplc="E504724A">
      <w:numFmt w:val="bullet"/>
      <w:lvlText w:val="•"/>
      <w:lvlJc w:val="left"/>
      <w:pPr>
        <w:tabs>
          <w:tab w:val="num" w:pos="1440"/>
        </w:tabs>
        <w:ind w:left="1440" w:hanging="360"/>
      </w:pPr>
      <w:rPr>
        <w:rFonts w:ascii="Arial" w:hAnsi="Arial" w:hint="default"/>
      </w:rPr>
    </w:lvl>
    <w:lvl w:ilvl="2" w:tplc="07F49508" w:tentative="1">
      <w:start w:val="1"/>
      <w:numFmt w:val="bullet"/>
      <w:lvlText w:val="•"/>
      <w:lvlJc w:val="left"/>
      <w:pPr>
        <w:tabs>
          <w:tab w:val="num" w:pos="2160"/>
        </w:tabs>
        <w:ind w:left="2160" w:hanging="360"/>
      </w:pPr>
      <w:rPr>
        <w:rFonts w:ascii="Arial" w:hAnsi="Arial" w:hint="default"/>
      </w:rPr>
    </w:lvl>
    <w:lvl w:ilvl="3" w:tplc="CDCA7814" w:tentative="1">
      <w:start w:val="1"/>
      <w:numFmt w:val="bullet"/>
      <w:lvlText w:val="•"/>
      <w:lvlJc w:val="left"/>
      <w:pPr>
        <w:tabs>
          <w:tab w:val="num" w:pos="2880"/>
        </w:tabs>
        <w:ind w:left="2880" w:hanging="360"/>
      </w:pPr>
      <w:rPr>
        <w:rFonts w:ascii="Arial" w:hAnsi="Arial" w:hint="default"/>
      </w:rPr>
    </w:lvl>
    <w:lvl w:ilvl="4" w:tplc="008E8AD2" w:tentative="1">
      <w:start w:val="1"/>
      <w:numFmt w:val="bullet"/>
      <w:lvlText w:val="•"/>
      <w:lvlJc w:val="left"/>
      <w:pPr>
        <w:tabs>
          <w:tab w:val="num" w:pos="3600"/>
        </w:tabs>
        <w:ind w:left="3600" w:hanging="360"/>
      </w:pPr>
      <w:rPr>
        <w:rFonts w:ascii="Arial" w:hAnsi="Arial" w:hint="default"/>
      </w:rPr>
    </w:lvl>
    <w:lvl w:ilvl="5" w:tplc="247AB4CC" w:tentative="1">
      <w:start w:val="1"/>
      <w:numFmt w:val="bullet"/>
      <w:lvlText w:val="•"/>
      <w:lvlJc w:val="left"/>
      <w:pPr>
        <w:tabs>
          <w:tab w:val="num" w:pos="4320"/>
        </w:tabs>
        <w:ind w:left="4320" w:hanging="360"/>
      </w:pPr>
      <w:rPr>
        <w:rFonts w:ascii="Arial" w:hAnsi="Arial" w:hint="default"/>
      </w:rPr>
    </w:lvl>
    <w:lvl w:ilvl="6" w:tplc="8CBA3992" w:tentative="1">
      <w:start w:val="1"/>
      <w:numFmt w:val="bullet"/>
      <w:lvlText w:val="•"/>
      <w:lvlJc w:val="left"/>
      <w:pPr>
        <w:tabs>
          <w:tab w:val="num" w:pos="5040"/>
        </w:tabs>
        <w:ind w:left="5040" w:hanging="360"/>
      </w:pPr>
      <w:rPr>
        <w:rFonts w:ascii="Arial" w:hAnsi="Arial" w:hint="default"/>
      </w:rPr>
    </w:lvl>
    <w:lvl w:ilvl="7" w:tplc="1CA2FCBC" w:tentative="1">
      <w:start w:val="1"/>
      <w:numFmt w:val="bullet"/>
      <w:lvlText w:val="•"/>
      <w:lvlJc w:val="left"/>
      <w:pPr>
        <w:tabs>
          <w:tab w:val="num" w:pos="5760"/>
        </w:tabs>
        <w:ind w:left="5760" w:hanging="360"/>
      </w:pPr>
      <w:rPr>
        <w:rFonts w:ascii="Arial" w:hAnsi="Arial" w:hint="default"/>
      </w:rPr>
    </w:lvl>
    <w:lvl w:ilvl="8" w:tplc="652E04B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EBD61B9"/>
    <w:multiLevelType w:val="hybridMultilevel"/>
    <w:tmpl w:val="823A561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08D77C4"/>
    <w:multiLevelType w:val="hybridMultilevel"/>
    <w:tmpl w:val="C4EC0C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A53DA4"/>
    <w:multiLevelType w:val="hybridMultilevel"/>
    <w:tmpl w:val="03DA1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0" w15:restartNumberingAfterBreak="0">
    <w:nsid w:val="305F7528"/>
    <w:multiLevelType w:val="hybridMultilevel"/>
    <w:tmpl w:val="846A6D7A"/>
    <w:lvl w:ilvl="0" w:tplc="55BC710E">
      <w:start w:val="1"/>
      <w:numFmt w:val="bullet"/>
      <w:lvlText w:val="•"/>
      <w:lvlJc w:val="left"/>
      <w:pPr>
        <w:tabs>
          <w:tab w:val="num" w:pos="720"/>
        </w:tabs>
        <w:ind w:left="720" w:hanging="360"/>
      </w:pPr>
      <w:rPr>
        <w:rFonts w:ascii="Arial" w:hAnsi="Arial" w:hint="default"/>
      </w:rPr>
    </w:lvl>
    <w:lvl w:ilvl="1" w:tplc="8FBE1428">
      <w:numFmt w:val="bullet"/>
      <w:lvlText w:val="•"/>
      <w:lvlJc w:val="left"/>
      <w:pPr>
        <w:tabs>
          <w:tab w:val="num" w:pos="1440"/>
        </w:tabs>
        <w:ind w:left="1440" w:hanging="360"/>
      </w:pPr>
      <w:rPr>
        <w:rFonts w:ascii="Arial" w:hAnsi="Arial" w:hint="default"/>
      </w:rPr>
    </w:lvl>
    <w:lvl w:ilvl="2" w:tplc="A516E506" w:tentative="1">
      <w:start w:val="1"/>
      <w:numFmt w:val="bullet"/>
      <w:lvlText w:val="•"/>
      <w:lvlJc w:val="left"/>
      <w:pPr>
        <w:tabs>
          <w:tab w:val="num" w:pos="2160"/>
        </w:tabs>
        <w:ind w:left="2160" w:hanging="360"/>
      </w:pPr>
      <w:rPr>
        <w:rFonts w:ascii="Arial" w:hAnsi="Arial" w:hint="default"/>
      </w:rPr>
    </w:lvl>
    <w:lvl w:ilvl="3" w:tplc="AE0EF7F6" w:tentative="1">
      <w:start w:val="1"/>
      <w:numFmt w:val="bullet"/>
      <w:lvlText w:val="•"/>
      <w:lvlJc w:val="left"/>
      <w:pPr>
        <w:tabs>
          <w:tab w:val="num" w:pos="2880"/>
        </w:tabs>
        <w:ind w:left="2880" w:hanging="360"/>
      </w:pPr>
      <w:rPr>
        <w:rFonts w:ascii="Arial" w:hAnsi="Arial" w:hint="default"/>
      </w:rPr>
    </w:lvl>
    <w:lvl w:ilvl="4" w:tplc="1B56FE50" w:tentative="1">
      <w:start w:val="1"/>
      <w:numFmt w:val="bullet"/>
      <w:lvlText w:val="•"/>
      <w:lvlJc w:val="left"/>
      <w:pPr>
        <w:tabs>
          <w:tab w:val="num" w:pos="3600"/>
        </w:tabs>
        <w:ind w:left="3600" w:hanging="360"/>
      </w:pPr>
      <w:rPr>
        <w:rFonts w:ascii="Arial" w:hAnsi="Arial" w:hint="default"/>
      </w:rPr>
    </w:lvl>
    <w:lvl w:ilvl="5" w:tplc="F9C0F4E6" w:tentative="1">
      <w:start w:val="1"/>
      <w:numFmt w:val="bullet"/>
      <w:lvlText w:val="•"/>
      <w:lvlJc w:val="left"/>
      <w:pPr>
        <w:tabs>
          <w:tab w:val="num" w:pos="4320"/>
        </w:tabs>
        <w:ind w:left="4320" w:hanging="360"/>
      </w:pPr>
      <w:rPr>
        <w:rFonts w:ascii="Arial" w:hAnsi="Arial" w:hint="default"/>
      </w:rPr>
    </w:lvl>
    <w:lvl w:ilvl="6" w:tplc="CD3E4AF4" w:tentative="1">
      <w:start w:val="1"/>
      <w:numFmt w:val="bullet"/>
      <w:lvlText w:val="•"/>
      <w:lvlJc w:val="left"/>
      <w:pPr>
        <w:tabs>
          <w:tab w:val="num" w:pos="5040"/>
        </w:tabs>
        <w:ind w:left="5040" w:hanging="360"/>
      </w:pPr>
      <w:rPr>
        <w:rFonts w:ascii="Arial" w:hAnsi="Arial" w:hint="default"/>
      </w:rPr>
    </w:lvl>
    <w:lvl w:ilvl="7" w:tplc="E3527810" w:tentative="1">
      <w:start w:val="1"/>
      <w:numFmt w:val="bullet"/>
      <w:lvlText w:val="•"/>
      <w:lvlJc w:val="left"/>
      <w:pPr>
        <w:tabs>
          <w:tab w:val="num" w:pos="5760"/>
        </w:tabs>
        <w:ind w:left="5760" w:hanging="360"/>
      </w:pPr>
      <w:rPr>
        <w:rFonts w:ascii="Arial" w:hAnsi="Arial" w:hint="default"/>
      </w:rPr>
    </w:lvl>
    <w:lvl w:ilvl="8" w:tplc="72C0CCE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582FB9"/>
    <w:multiLevelType w:val="hybridMultilevel"/>
    <w:tmpl w:val="37449E8C"/>
    <w:lvl w:ilvl="0" w:tplc="EB6E9552">
      <w:start w:val="1"/>
      <w:numFmt w:val="bullet"/>
      <w:lvlText w:val="•"/>
      <w:lvlJc w:val="left"/>
      <w:pPr>
        <w:tabs>
          <w:tab w:val="num" w:pos="720"/>
        </w:tabs>
        <w:ind w:left="720" w:hanging="360"/>
      </w:pPr>
      <w:rPr>
        <w:rFonts w:ascii="Arial" w:hAnsi="Arial" w:hint="default"/>
      </w:rPr>
    </w:lvl>
    <w:lvl w:ilvl="1" w:tplc="E7F2B2DA">
      <w:numFmt w:val="bullet"/>
      <w:lvlText w:val="•"/>
      <w:lvlJc w:val="left"/>
      <w:pPr>
        <w:tabs>
          <w:tab w:val="num" w:pos="1440"/>
        </w:tabs>
        <w:ind w:left="1440" w:hanging="360"/>
      </w:pPr>
      <w:rPr>
        <w:rFonts w:ascii="Arial" w:hAnsi="Arial" w:hint="default"/>
      </w:rPr>
    </w:lvl>
    <w:lvl w:ilvl="2" w:tplc="F956E83A" w:tentative="1">
      <w:start w:val="1"/>
      <w:numFmt w:val="bullet"/>
      <w:lvlText w:val="•"/>
      <w:lvlJc w:val="left"/>
      <w:pPr>
        <w:tabs>
          <w:tab w:val="num" w:pos="2160"/>
        </w:tabs>
        <w:ind w:left="2160" w:hanging="360"/>
      </w:pPr>
      <w:rPr>
        <w:rFonts w:ascii="Arial" w:hAnsi="Arial" w:hint="default"/>
      </w:rPr>
    </w:lvl>
    <w:lvl w:ilvl="3" w:tplc="77CE9ED4" w:tentative="1">
      <w:start w:val="1"/>
      <w:numFmt w:val="bullet"/>
      <w:lvlText w:val="•"/>
      <w:lvlJc w:val="left"/>
      <w:pPr>
        <w:tabs>
          <w:tab w:val="num" w:pos="2880"/>
        </w:tabs>
        <w:ind w:left="2880" w:hanging="360"/>
      </w:pPr>
      <w:rPr>
        <w:rFonts w:ascii="Arial" w:hAnsi="Arial" w:hint="default"/>
      </w:rPr>
    </w:lvl>
    <w:lvl w:ilvl="4" w:tplc="9B6AC3B8" w:tentative="1">
      <w:start w:val="1"/>
      <w:numFmt w:val="bullet"/>
      <w:lvlText w:val="•"/>
      <w:lvlJc w:val="left"/>
      <w:pPr>
        <w:tabs>
          <w:tab w:val="num" w:pos="3600"/>
        </w:tabs>
        <w:ind w:left="3600" w:hanging="360"/>
      </w:pPr>
      <w:rPr>
        <w:rFonts w:ascii="Arial" w:hAnsi="Arial" w:hint="default"/>
      </w:rPr>
    </w:lvl>
    <w:lvl w:ilvl="5" w:tplc="DC72ABE4" w:tentative="1">
      <w:start w:val="1"/>
      <w:numFmt w:val="bullet"/>
      <w:lvlText w:val="•"/>
      <w:lvlJc w:val="left"/>
      <w:pPr>
        <w:tabs>
          <w:tab w:val="num" w:pos="4320"/>
        </w:tabs>
        <w:ind w:left="4320" w:hanging="360"/>
      </w:pPr>
      <w:rPr>
        <w:rFonts w:ascii="Arial" w:hAnsi="Arial" w:hint="default"/>
      </w:rPr>
    </w:lvl>
    <w:lvl w:ilvl="6" w:tplc="E0C0CF98" w:tentative="1">
      <w:start w:val="1"/>
      <w:numFmt w:val="bullet"/>
      <w:lvlText w:val="•"/>
      <w:lvlJc w:val="left"/>
      <w:pPr>
        <w:tabs>
          <w:tab w:val="num" w:pos="5040"/>
        </w:tabs>
        <w:ind w:left="5040" w:hanging="360"/>
      </w:pPr>
      <w:rPr>
        <w:rFonts w:ascii="Arial" w:hAnsi="Arial" w:hint="default"/>
      </w:rPr>
    </w:lvl>
    <w:lvl w:ilvl="7" w:tplc="B680FD4A" w:tentative="1">
      <w:start w:val="1"/>
      <w:numFmt w:val="bullet"/>
      <w:lvlText w:val="•"/>
      <w:lvlJc w:val="left"/>
      <w:pPr>
        <w:tabs>
          <w:tab w:val="num" w:pos="5760"/>
        </w:tabs>
        <w:ind w:left="5760" w:hanging="360"/>
      </w:pPr>
      <w:rPr>
        <w:rFonts w:ascii="Arial" w:hAnsi="Arial" w:hint="default"/>
      </w:rPr>
    </w:lvl>
    <w:lvl w:ilvl="8" w:tplc="A01AA0D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4253F49"/>
    <w:multiLevelType w:val="hybridMultilevel"/>
    <w:tmpl w:val="0CB86F0A"/>
    <w:lvl w:ilvl="0" w:tplc="2FD42C54">
      <w:start w:val="1"/>
      <w:numFmt w:val="bullet"/>
      <w:lvlText w:val="•"/>
      <w:lvlJc w:val="left"/>
      <w:pPr>
        <w:tabs>
          <w:tab w:val="num" w:pos="720"/>
        </w:tabs>
        <w:ind w:left="720" w:hanging="360"/>
      </w:pPr>
      <w:rPr>
        <w:rFonts w:ascii="Arial" w:hAnsi="Arial" w:hint="default"/>
      </w:rPr>
    </w:lvl>
    <w:lvl w:ilvl="1" w:tplc="FC981114" w:tentative="1">
      <w:start w:val="1"/>
      <w:numFmt w:val="bullet"/>
      <w:lvlText w:val="•"/>
      <w:lvlJc w:val="left"/>
      <w:pPr>
        <w:tabs>
          <w:tab w:val="num" w:pos="1440"/>
        </w:tabs>
        <w:ind w:left="1440" w:hanging="360"/>
      </w:pPr>
      <w:rPr>
        <w:rFonts w:ascii="Arial" w:hAnsi="Arial" w:hint="default"/>
      </w:rPr>
    </w:lvl>
    <w:lvl w:ilvl="2" w:tplc="A66AB062" w:tentative="1">
      <w:start w:val="1"/>
      <w:numFmt w:val="bullet"/>
      <w:lvlText w:val="•"/>
      <w:lvlJc w:val="left"/>
      <w:pPr>
        <w:tabs>
          <w:tab w:val="num" w:pos="2160"/>
        </w:tabs>
        <w:ind w:left="2160" w:hanging="360"/>
      </w:pPr>
      <w:rPr>
        <w:rFonts w:ascii="Arial" w:hAnsi="Arial" w:hint="default"/>
      </w:rPr>
    </w:lvl>
    <w:lvl w:ilvl="3" w:tplc="4B6272B4" w:tentative="1">
      <w:start w:val="1"/>
      <w:numFmt w:val="bullet"/>
      <w:lvlText w:val="•"/>
      <w:lvlJc w:val="left"/>
      <w:pPr>
        <w:tabs>
          <w:tab w:val="num" w:pos="2880"/>
        </w:tabs>
        <w:ind w:left="2880" w:hanging="360"/>
      </w:pPr>
      <w:rPr>
        <w:rFonts w:ascii="Arial" w:hAnsi="Arial" w:hint="default"/>
      </w:rPr>
    </w:lvl>
    <w:lvl w:ilvl="4" w:tplc="E1A86EEE" w:tentative="1">
      <w:start w:val="1"/>
      <w:numFmt w:val="bullet"/>
      <w:lvlText w:val="•"/>
      <w:lvlJc w:val="left"/>
      <w:pPr>
        <w:tabs>
          <w:tab w:val="num" w:pos="3600"/>
        </w:tabs>
        <w:ind w:left="3600" w:hanging="360"/>
      </w:pPr>
      <w:rPr>
        <w:rFonts w:ascii="Arial" w:hAnsi="Arial" w:hint="default"/>
      </w:rPr>
    </w:lvl>
    <w:lvl w:ilvl="5" w:tplc="3BF0EE4E" w:tentative="1">
      <w:start w:val="1"/>
      <w:numFmt w:val="bullet"/>
      <w:lvlText w:val="•"/>
      <w:lvlJc w:val="left"/>
      <w:pPr>
        <w:tabs>
          <w:tab w:val="num" w:pos="4320"/>
        </w:tabs>
        <w:ind w:left="4320" w:hanging="360"/>
      </w:pPr>
      <w:rPr>
        <w:rFonts w:ascii="Arial" w:hAnsi="Arial" w:hint="default"/>
      </w:rPr>
    </w:lvl>
    <w:lvl w:ilvl="6" w:tplc="BC860FCC" w:tentative="1">
      <w:start w:val="1"/>
      <w:numFmt w:val="bullet"/>
      <w:lvlText w:val="•"/>
      <w:lvlJc w:val="left"/>
      <w:pPr>
        <w:tabs>
          <w:tab w:val="num" w:pos="5040"/>
        </w:tabs>
        <w:ind w:left="5040" w:hanging="360"/>
      </w:pPr>
      <w:rPr>
        <w:rFonts w:ascii="Arial" w:hAnsi="Arial" w:hint="default"/>
      </w:rPr>
    </w:lvl>
    <w:lvl w:ilvl="7" w:tplc="6B1C9D06" w:tentative="1">
      <w:start w:val="1"/>
      <w:numFmt w:val="bullet"/>
      <w:lvlText w:val="•"/>
      <w:lvlJc w:val="left"/>
      <w:pPr>
        <w:tabs>
          <w:tab w:val="num" w:pos="5760"/>
        </w:tabs>
        <w:ind w:left="5760" w:hanging="360"/>
      </w:pPr>
      <w:rPr>
        <w:rFonts w:ascii="Arial" w:hAnsi="Arial" w:hint="default"/>
      </w:rPr>
    </w:lvl>
    <w:lvl w:ilvl="8" w:tplc="96EED40E"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7" w15:restartNumberingAfterBreak="0">
    <w:nsid w:val="3DCC0AED"/>
    <w:multiLevelType w:val="hybridMultilevel"/>
    <w:tmpl w:val="DE447DAE"/>
    <w:lvl w:ilvl="0" w:tplc="D07808A4">
      <w:start w:val="7"/>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40413CA4"/>
    <w:multiLevelType w:val="hybridMultilevel"/>
    <w:tmpl w:val="249A9808"/>
    <w:lvl w:ilvl="0" w:tplc="16229A60">
      <w:start w:val="1"/>
      <w:numFmt w:val="bullet"/>
      <w:lvlText w:val="•"/>
      <w:lvlJc w:val="left"/>
      <w:pPr>
        <w:tabs>
          <w:tab w:val="num" w:pos="720"/>
        </w:tabs>
        <w:ind w:left="720" w:hanging="360"/>
      </w:pPr>
      <w:rPr>
        <w:rFonts w:ascii="Arial" w:hAnsi="Arial" w:hint="default"/>
      </w:rPr>
    </w:lvl>
    <w:lvl w:ilvl="1" w:tplc="E9F4E0A6">
      <w:start w:val="1"/>
      <w:numFmt w:val="bullet"/>
      <w:lvlText w:val="•"/>
      <w:lvlJc w:val="left"/>
      <w:pPr>
        <w:tabs>
          <w:tab w:val="num" w:pos="1440"/>
        </w:tabs>
        <w:ind w:left="1440" w:hanging="360"/>
      </w:pPr>
      <w:rPr>
        <w:rFonts w:ascii="Arial" w:hAnsi="Arial" w:hint="default"/>
      </w:rPr>
    </w:lvl>
    <w:lvl w:ilvl="2" w:tplc="DABC02A2" w:tentative="1">
      <w:start w:val="1"/>
      <w:numFmt w:val="bullet"/>
      <w:lvlText w:val="•"/>
      <w:lvlJc w:val="left"/>
      <w:pPr>
        <w:tabs>
          <w:tab w:val="num" w:pos="2160"/>
        </w:tabs>
        <w:ind w:left="2160" w:hanging="360"/>
      </w:pPr>
      <w:rPr>
        <w:rFonts w:ascii="Arial" w:hAnsi="Arial" w:hint="default"/>
      </w:rPr>
    </w:lvl>
    <w:lvl w:ilvl="3" w:tplc="7C1CAED8" w:tentative="1">
      <w:start w:val="1"/>
      <w:numFmt w:val="bullet"/>
      <w:lvlText w:val="•"/>
      <w:lvlJc w:val="left"/>
      <w:pPr>
        <w:tabs>
          <w:tab w:val="num" w:pos="2880"/>
        </w:tabs>
        <w:ind w:left="2880" w:hanging="360"/>
      </w:pPr>
      <w:rPr>
        <w:rFonts w:ascii="Arial" w:hAnsi="Arial" w:hint="default"/>
      </w:rPr>
    </w:lvl>
    <w:lvl w:ilvl="4" w:tplc="06C61AE2" w:tentative="1">
      <w:start w:val="1"/>
      <w:numFmt w:val="bullet"/>
      <w:lvlText w:val="•"/>
      <w:lvlJc w:val="left"/>
      <w:pPr>
        <w:tabs>
          <w:tab w:val="num" w:pos="3600"/>
        </w:tabs>
        <w:ind w:left="3600" w:hanging="360"/>
      </w:pPr>
      <w:rPr>
        <w:rFonts w:ascii="Arial" w:hAnsi="Arial" w:hint="default"/>
      </w:rPr>
    </w:lvl>
    <w:lvl w:ilvl="5" w:tplc="AA8C4A3E" w:tentative="1">
      <w:start w:val="1"/>
      <w:numFmt w:val="bullet"/>
      <w:lvlText w:val="•"/>
      <w:lvlJc w:val="left"/>
      <w:pPr>
        <w:tabs>
          <w:tab w:val="num" w:pos="4320"/>
        </w:tabs>
        <w:ind w:left="4320" w:hanging="360"/>
      </w:pPr>
      <w:rPr>
        <w:rFonts w:ascii="Arial" w:hAnsi="Arial" w:hint="default"/>
      </w:rPr>
    </w:lvl>
    <w:lvl w:ilvl="6" w:tplc="97E0F67E" w:tentative="1">
      <w:start w:val="1"/>
      <w:numFmt w:val="bullet"/>
      <w:lvlText w:val="•"/>
      <w:lvlJc w:val="left"/>
      <w:pPr>
        <w:tabs>
          <w:tab w:val="num" w:pos="5040"/>
        </w:tabs>
        <w:ind w:left="5040" w:hanging="360"/>
      </w:pPr>
      <w:rPr>
        <w:rFonts w:ascii="Arial" w:hAnsi="Arial" w:hint="default"/>
      </w:rPr>
    </w:lvl>
    <w:lvl w:ilvl="7" w:tplc="E62A5AC8" w:tentative="1">
      <w:start w:val="1"/>
      <w:numFmt w:val="bullet"/>
      <w:lvlText w:val="•"/>
      <w:lvlJc w:val="left"/>
      <w:pPr>
        <w:tabs>
          <w:tab w:val="num" w:pos="5760"/>
        </w:tabs>
        <w:ind w:left="5760" w:hanging="360"/>
      </w:pPr>
      <w:rPr>
        <w:rFonts w:ascii="Arial" w:hAnsi="Arial" w:hint="default"/>
      </w:rPr>
    </w:lvl>
    <w:lvl w:ilvl="8" w:tplc="321CE0D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313627D"/>
    <w:multiLevelType w:val="hybridMultilevel"/>
    <w:tmpl w:val="5964A694"/>
    <w:lvl w:ilvl="0" w:tplc="F0569910">
      <w:start w:val="1"/>
      <w:numFmt w:val="bullet"/>
      <w:lvlText w:val="•"/>
      <w:lvlJc w:val="left"/>
      <w:pPr>
        <w:tabs>
          <w:tab w:val="num" w:pos="720"/>
        </w:tabs>
        <w:ind w:left="720" w:hanging="360"/>
      </w:pPr>
      <w:rPr>
        <w:rFonts w:ascii="Arial" w:hAnsi="Arial" w:hint="default"/>
      </w:rPr>
    </w:lvl>
    <w:lvl w:ilvl="1" w:tplc="91A4EA3A" w:tentative="1">
      <w:start w:val="1"/>
      <w:numFmt w:val="bullet"/>
      <w:lvlText w:val="•"/>
      <w:lvlJc w:val="left"/>
      <w:pPr>
        <w:tabs>
          <w:tab w:val="num" w:pos="1440"/>
        </w:tabs>
        <w:ind w:left="1440" w:hanging="360"/>
      </w:pPr>
      <w:rPr>
        <w:rFonts w:ascii="Arial" w:hAnsi="Arial" w:hint="default"/>
      </w:rPr>
    </w:lvl>
    <w:lvl w:ilvl="2" w:tplc="5998B14C" w:tentative="1">
      <w:start w:val="1"/>
      <w:numFmt w:val="bullet"/>
      <w:lvlText w:val="•"/>
      <w:lvlJc w:val="left"/>
      <w:pPr>
        <w:tabs>
          <w:tab w:val="num" w:pos="2160"/>
        </w:tabs>
        <w:ind w:left="2160" w:hanging="360"/>
      </w:pPr>
      <w:rPr>
        <w:rFonts w:ascii="Arial" w:hAnsi="Arial" w:hint="default"/>
      </w:rPr>
    </w:lvl>
    <w:lvl w:ilvl="3" w:tplc="3F3C5F80" w:tentative="1">
      <w:start w:val="1"/>
      <w:numFmt w:val="bullet"/>
      <w:lvlText w:val="•"/>
      <w:lvlJc w:val="left"/>
      <w:pPr>
        <w:tabs>
          <w:tab w:val="num" w:pos="2880"/>
        </w:tabs>
        <w:ind w:left="2880" w:hanging="360"/>
      </w:pPr>
      <w:rPr>
        <w:rFonts w:ascii="Arial" w:hAnsi="Arial" w:hint="default"/>
      </w:rPr>
    </w:lvl>
    <w:lvl w:ilvl="4" w:tplc="15C22EA0" w:tentative="1">
      <w:start w:val="1"/>
      <w:numFmt w:val="bullet"/>
      <w:lvlText w:val="•"/>
      <w:lvlJc w:val="left"/>
      <w:pPr>
        <w:tabs>
          <w:tab w:val="num" w:pos="3600"/>
        </w:tabs>
        <w:ind w:left="3600" w:hanging="360"/>
      </w:pPr>
      <w:rPr>
        <w:rFonts w:ascii="Arial" w:hAnsi="Arial" w:hint="default"/>
      </w:rPr>
    </w:lvl>
    <w:lvl w:ilvl="5" w:tplc="0CEAAE4C" w:tentative="1">
      <w:start w:val="1"/>
      <w:numFmt w:val="bullet"/>
      <w:lvlText w:val="•"/>
      <w:lvlJc w:val="left"/>
      <w:pPr>
        <w:tabs>
          <w:tab w:val="num" w:pos="4320"/>
        </w:tabs>
        <w:ind w:left="4320" w:hanging="360"/>
      </w:pPr>
      <w:rPr>
        <w:rFonts w:ascii="Arial" w:hAnsi="Arial" w:hint="default"/>
      </w:rPr>
    </w:lvl>
    <w:lvl w:ilvl="6" w:tplc="4B04454E" w:tentative="1">
      <w:start w:val="1"/>
      <w:numFmt w:val="bullet"/>
      <w:lvlText w:val="•"/>
      <w:lvlJc w:val="left"/>
      <w:pPr>
        <w:tabs>
          <w:tab w:val="num" w:pos="5040"/>
        </w:tabs>
        <w:ind w:left="5040" w:hanging="360"/>
      </w:pPr>
      <w:rPr>
        <w:rFonts w:ascii="Arial" w:hAnsi="Arial" w:hint="default"/>
      </w:rPr>
    </w:lvl>
    <w:lvl w:ilvl="7" w:tplc="4D844F60" w:tentative="1">
      <w:start w:val="1"/>
      <w:numFmt w:val="bullet"/>
      <w:lvlText w:val="•"/>
      <w:lvlJc w:val="left"/>
      <w:pPr>
        <w:tabs>
          <w:tab w:val="num" w:pos="5760"/>
        </w:tabs>
        <w:ind w:left="5760" w:hanging="360"/>
      </w:pPr>
      <w:rPr>
        <w:rFonts w:ascii="Arial" w:hAnsi="Arial" w:hint="default"/>
      </w:rPr>
    </w:lvl>
    <w:lvl w:ilvl="8" w:tplc="7126604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4" w15:restartNumberingAfterBreak="0">
    <w:nsid w:val="48A359AA"/>
    <w:multiLevelType w:val="hybridMultilevel"/>
    <w:tmpl w:val="4E520F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8CF7772"/>
    <w:multiLevelType w:val="hybridMultilevel"/>
    <w:tmpl w:val="222417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8" w15:restartNumberingAfterBreak="0">
    <w:nsid w:val="4D6A2391"/>
    <w:multiLevelType w:val="multilevel"/>
    <w:tmpl w:val="44AAA4E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0" w15:restartNumberingAfterBreak="0">
    <w:nsid w:val="51183B0D"/>
    <w:multiLevelType w:val="hybridMultilevel"/>
    <w:tmpl w:val="54361126"/>
    <w:lvl w:ilvl="0" w:tplc="327662BE">
      <w:start w:val="1"/>
      <w:numFmt w:val="bullet"/>
      <w:lvlText w:val="•"/>
      <w:lvlJc w:val="left"/>
      <w:pPr>
        <w:tabs>
          <w:tab w:val="num" w:pos="720"/>
        </w:tabs>
        <w:ind w:left="720" w:hanging="360"/>
      </w:pPr>
      <w:rPr>
        <w:rFonts w:ascii="Arial" w:hAnsi="Arial" w:hint="default"/>
      </w:rPr>
    </w:lvl>
    <w:lvl w:ilvl="1" w:tplc="68CE40DA">
      <w:numFmt w:val="bullet"/>
      <w:lvlText w:val="•"/>
      <w:lvlJc w:val="left"/>
      <w:pPr>
        <w:tabs>
          <w:tab w:val="num" w:pos="1440"/>
        </w:tabs>
        <w:ind w:left="1440" w:hanging="360"/>
      </w:pPr>
      <w:rPr>
        <w:rFonts w:ascii="Arial" w:hAnsi="Arial" w:hint="default"/>
      </w:rPr>
    </w:lvl>
    <w:lvl w:ilvl="2" w:tplc="3A8EA5F8" w:tentative="1">
      <w:start w:val="1"/>
      <w:numFmt w:val="bullet"/>
      <w:lvlText w:val="•"/>
      <w:lvlJc w:val="left"/>
      <w:pPr>
        <w:tabs>
          <w:tab w:val="num" w:pos="2160"/>
        </w:tabs>
        <w:ind w:left="2160" w:hanging="360"/>
      </w:pPr>
      <w:rPr>
        <w:rFonts w:ascii="Arial" w:hAnsi="Arial" w:hint="default"/>
      </w:rPr>
    </w:lvl>
    <w:lvl w:ilvl="3" w:tplc="CB74A9A0" w:tentative="1">
      <w:start w:val="1"/>
      <w:numFmt w:val="bullet"/>
      <w:lvlText w:val="•"/>
      <w:lvlJc w:val="left"/>
      <w:pPr>
        <w:tabs>
          <w:tab w:val="num" w:pos="2880"/>
        </w:tabs>
        <w:ind w:left="2880" w:hanging="360"/>
      </w:pPr>
      <w:rPr>
        <w:rFonts w:ascii="Arial" w:hAnsi="Arial" w:hint="default"/>
      </w:rPr>
    </w:lvl>
    <w:lvl w:ilvl="4" w:tplc="E488EE8C" w:tentative="1">
      <w:start w:val="1"/>
      <w:numFmt w:val="bullet"/>
      <w:lvlText w:val="•"/>
      <w:lvlJc w:val="left"/>
      <w:pPr>
        <w:tabs>
          <w:tab w:val="num" w:pos="3600"/>
        </w:tabs>
        <w:ind w:left="3600" w:hanging="360"/>
      </w:pPr>
      <w:rPr>
        <w:rFonts w:ascii="Arial" w:hAnsi="Arial" w:hint="default"/>
      </w:rPr>
    </w:lvl>
    <w:lvl w:ilvl="5" w:tplc="03E84376" w:tentative="1">
      <w:start w:val="1"/>
      <w:numFmt w:val="bullet"/>
      <w:lvlText w:val="•"/>
      <w:lvlJc w:val="left"/>
      <w:pPr>
        <w:tabs>
          <w:tab w:val="num" w:pos="4320"/>
        </w:tabs>
        <w:ind w:left="4320" w:hanging="360"/>
      </w:pPr>
      <w:rPr>
        <w:rFonts w:ascii="Arial" w:hAnsi="Arial" w:hint="default"/>
      </w:rPr>
    </w:lvl>
    <w:lvl w:ilvl="6" w:tplc="8E12E8F4" w:tentative="1">
      <w:start w:val="1"/>
      <w:numFmt w:val="bullet"/>
      <w:lvlText w:val="•"/>
      <w:lvlJc w:val="left"/>
      <w:pPr>
        <w:tabs>
          <w:tab w:val="num" w:pos="5040"/>
        </w:tabs>
        <w:ind w:left="5040" w:hanging="360"/>
      </w:pPr>
      <w:rPr>
        <w:rFonts w:ascii="Arial" w:hAnsi="Arial" w:hint="default"/>
      </w:rPr>
    </w:lvl>
    <w:lvl w:ilvl="7" w:tplc="9142108A" w:tentative="1">
      <w:start w:val="1"/>
      <w:numFmt w:val="bullet"/>
      <w:lvlText w:val="•"/>
      <w:lvlJc w:val="left"/>
      <w:pPr>
        <w:tabs>
          <w:tab w:val="num" w:pos="5760"/>
        </w:tabs>
        <w:ind w:left="5760" w:hanging="360"/>
      </w:pPr>
      <w:rPr>
        <w:rFonts w:ascii="Arial" w:hAnsi="Arial" w:hint="default"/>
      </w:rPr>
    </w:lvl>
    <w:lvl w:ilvl="8" w:tplc="C61803F2"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2" w15:restartNumberingAfterBreak="0">
    <w:nsid w:val="55183358"/>
    <w:multiLevelType w:val="hybridMultilevel"/>
    <w:tmpl w:val="C75E19E0"/>
    <w:lvl w:ilvl="0" w:tplc="0A641C68">
      <w:start w:val="1"/>
      <w:numFmt w:val="bullet"/>
      <w:lvlText w:val="•"/>
      <w:lvlJc w:val="left"/>
      <w:pPr>
        <w:tabs>
          <w:tab w:val="num" w:pos="360"/>
        </w:tabs>
        <w:ind w:left="360" w:hanging="360"/>
      </w:pPr>
      <w:rPr>
        <w:rFonts w:ascii="Arial" w:hAnsi="Arial" w:hint="default"/>
      </w:rPr>
    </w:lvl>
    <w:lvl w:ilvl="1" w:tplc="4050CA82">
      <w:numFmt w:val="bullet"/>
      <w:lvlText w:val="•"/>
      <w:lvlJc w:val="left"/>
      <w:pPr>
        <w:tabs>
          <w:tab w:val="num" w:pos="1080"/>
        </w:tabs>
        <w:ind w:left="1080" w:hanging="360"/>
      </w:pPr>
      <w:rPr>
        <w:rFonts w:ascii="Arial" w:hAnsi="Arial" w:hint="default"/>
      </w:rPr>
    </w:lvl>
    <w:lvl w:ilvl="2" w:tplc="789ED810">
      <w:numFmt w:val="bullet"/>
      <w:lvlText w:val="•"/>
      <w:lvlJc w:val="left"/>
      <w:pPr>
        <w:tabs>
          <w:tab w:val="num" w:pos="1800"/>
        </w:tabs>
        <w:ind w:left="1800" w:hanging="360"/>
      </w:pPr>
      <w:rPr>
        <w:rFonts w:ascii="Microsoft Sans Serif" w:hAnsi="Microsoft Sans Serif" w:hint="default"/>
      </w:rPr>
    </w:lvl>
    <w:lvl w:ilvl="3" w:tplc="6A501AF2" w:tentative="1">
      <w:start w:val="1"/>
      <w:numFmt w:val="bullet"/>
      <w:lvlText w:val="•"/>
      <w:lvlJc w:val="left"/>
      <w:pPr>
        <w:tabs>
          <w:tab w:val="num" w:pos="2520"/>
        </w:tabs>
        <w:ind w:left="2520" w:hanging="360"/>
      </w:pPr>
      <w:rPr>
        <w:rFonts w:ascii="Arial" w:hAnsi="Arial" w:hint="default"/>
      </w:rPr>
    </w:lvl>
    <w:lvl w:ilvl="4" w:tplc="0BEE0FBC" w:tentative="1">
      <w:start w:val="1"/>
      <w:numFmt w:val="bullet"/>
      <w:lvlText w:val="•"/>
      <w:lvlJc w:val="left"/>
      <w:pPr>
        <w:tabs>
          <w:tab w:val="num" w:pos="3240"/>
        </w:tabs>
        <w:ind w:left="3240" w:hanging="360"/>
      </w:pPr>
      <w:rPr>
        <w:rFonts w:ascii="Arial" w:hAnsi="Arial" w:hint="default"/>
      </w:rPr>
    </w:lvl>
    <w:lvl w:ilvl="5" w:tplc="F8F097D8" w:tentative="1">
      <w:start w:val="1"/>
      <w:numFmt w:val="bullet"/>
      <w:lvlText w:val="•"/>
      <w:lvlJc w:val="left"/>
      <w:pPr>
        <w:tabs>
          <w:tab w:val="num" w:pos="3960"/>
        </w:tabs>
        <w:ind w:left="3960" w:hanging="360"/>
      </w:pPr>
      <w:rPr>
        <w:rFonts w:ascii="Arial" w:hAnsi="Arial" w:hint="default"/>
      </w:rPr>
    </w:lvl>
    <w:lvl w:ilvl="6" w:tplc="E89EB566" w:tentative="1">
      <w:start w:val="1"/>
      <w:numFmt w:val="bullet"/>
      <w:lvlText w:val="•"/>
      <w:lvlJc w:val="left"/>
      <w:pPr>
        <w:tabs>
          <w:tab w:val="num" w:pos="4680"/>
        </w:tabs>
        <w:ind w:left="4680" w:hanging="360"/>
      </w:pPr>
      <w:rPr>
        <w:rFonts w:ascii="Arial" w:hAnsi="Arial" w:hint="default"/>
      </w:rPr>
    </w:lvl>
    <w:lvl w:ilvl="7" w:tplc="88360820" w:tentative="1">
      <w:start w:val="1"/>
      <w:numFmt w:val="bullet"/>
      <w:lvlText w:val="•"/>
      <w:lvlJc w:val="left"/>
      <w:pPr>
        <w:tabs>
          <w:tab w:val="num" w:pos="5400"/>
        </w:tabs>
        <w:ind w:left="5400" w:hanging="360"/>
      </w:pPr>
      <w:rPr>
        <w:rFonts w:ascii="Arial" w:hAnsi="Arial" w:hint="default"/>
      </w:rPr>
    </w:lvl>
    <w:lvl w:ilvl="8" w:tplc="08BEA9A6" w:tentative="1">
      <w:start w:val="1"/>
      <w:numFmt w:val="bullet"/>
      <w:lvlText w:val="•"/>
      <w:lvlJc w:val="left"/>
      <w:pPr>
        <w:tabs>
          <w:tab w:val="num" w:pos="6120"/>
        </w:tabs>
        <w:ind w:left="6120" w:hanging="360"/>
      </w:pPr>
      <w:rPr>
        <w:rFonts w:ascii="Arial" w:hAnsi="Arial" w:hint="default"/>
      </w:rPr>
    </w:lvl>
  </w:abstractNum>
  <w:abstractNum w:abstractNumId="43" w15:restartNumberingAfterBreak="0">
    <w:nsid w:val="58493B39"/>
    <w:multiLevelType w:val="hybridMultilevel"/>
    <w:tmpl w:val="98020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A3159F3"/>
    <w:multiLevelType w:val="hybridMultilevel"/>
    <w:tmpl w:val="FD069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D320E9C"/>
    <w:multiLevelType w:val="hybridMultilevel"/>
    <w:tmpl w:val="FC82AAC4"/>
    <w:lvl w:ilvl="0" w:tplc="DE5AE5B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0DF1651"/>
    <w:multiLevelType w:val="hybridMultilevel"/>
    <w:tmpl w:val="C1346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4DB664C"/>
    <w:multiLevelType w:val="hybridMultilevel"/>
    <w:tmpl w:val="9D0EB7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65CC131D"/>
    <w:multiLevelType w:val="hybridMultilevel"/>
    <w:tmpl w:val="D166CCD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6867699"/>
    <w:multiLevelType w:val="hybridMultilevel"/>
    <w:tmpl w:val="5BFE8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E0211DC"/>
    <w:multiLevelType w:val="hybridMultilevel"/>
    <w:tmpl w:val="BDD04F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2CA088C"/>
    <w:multiLevelType w:val="hybridMultilevel"/>
    <w:tmpl w:val="32265B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5047599"/>
    <w:multiLevelType w:val="multilevel"/>
    <w:tmpl w:val="7E5C0E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75115B36"/>
    <w:multiLevelType w:val="hybridMultilevel"/>
    <w:tmpl w:val="E52696CC"/>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7" w15:restartNumberingAfterBreak="0">
    <w:nsid w:val="792F58D4"/>
    <w:multiLevelType w:val="hybridMultilevel"/>
    <w:tmpl w:val="1B2CC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A3E66F9"/>
    <w:multiLevelType w:val="hybridMultilevel"/>
    <w:tmpl w:val="E52696CC"/>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7B5B31A9"/>
    <w:multiLevelType w:val="hybridMultilevel"/>
    <w:tmpl w:val="E1168A74"/>
    <w:lvl w:ilvl="0" w:tplc="1750D686">
      <w:start w:val="1"/>
      <w:numFmt w:val="bullet"/>
      <w:lvlText w:val="•"/>
      <w:lvlJc w:val="left"/>
      <w:pPr>
        <w:tabs>
          <w:tab w:val="num" w:pos="720"/>
        </w:tabs>
        <w:ind w:left="720" w:hanging="360"/>
      </w:pPr>
      <w:rPr>
        <w:rFonts w:ascii="Arial" w:hAnsi="Arial" w:hint="default"/>
      </w:rPr>
    </w:lvl>
    <w:lvl w:ilvl="1" w:tplc="8B6AC7FA">
      <w:start w:val="1"/>
      <w:numFmt w:val="bullet"/>
      <w:lvlText w:val="•"/>
      <w:lvlJc w:val="left"/>
      <w:pPr>
        <w:tabs>
          <w:tab w:val="num" w:pos="1440"/>
        </w:tabs>
        <w:ind w:left="1440" w:hanging="360"/>
      </w:pPr>
      <w:rPr>
        <w:rFonts w:ascii="Arial" w:hAnsi="Arial" w:hint="default"/>
      </w:rPr>
    </w:lvl>
    <w:lvl w:ilvl="2" w:tplc="63E26EB6" w:tentative="1">
      <w:start w:val="1"/>
      <w:numFmt w:val="bullet"/>
      <w:lvlText w:val="•"/>
      <w:lvlJc w:val="left"/>
      <w:pPr>
        <w:tabs>
          <w:tab w:val="num" w:pos="2160"/>
        </w:tabs>
        <w:ind w:left="2160" w:hanging="360"/>
      </w:pPr>
      <w:rPr>
        <w:rFonts w:ascii="Arial" w:hAnsi="Arial" w:hint="default"/>
      </w:rPr>
    </w:lvl>
    <w:lvl w:ilvl="3" w:tplc="CFD0E1C2" w:tentative="1">
      <w:start w:val="1"/>
      <w:numFmt w:val="bullet"/>
      <w:lvlText w:val="•"/>
      <w:lvlJc w:val="left"/>
      <w:pPr>
        <w:tabs>
          <w:tab w:val="num" w:pos="2880"/>
        </w:tabs>
        <w:ind w:left="2880" w:hanging="360"/>
      </w:pPr>
      <w:rPr>
        <w:rFonts w:ascii="Arial" w:hAnsi="Arial" w:hint="default"/>
      </w:rPr>
    </w:lvl>
    <w:lvl w:ilvl="4" w:tplc="7EC25C72" w:tentative="1">
      <w:start w:val="1"/>
      <w:numFmt w:val="bullet"/>
      <w:lvlText w:val="•"/>
      <w:lvlJc w:val="left"/>
      <w:pPr>
        <w:tabs>
          <w:tab w:val="num" w:pos="3600"/>
        </w:tabs>
        <w:ind w:left="3600" w:hanging="360"/>
      </w:pPr>
      <w:rPr>
        <w:rFonts w:ascii="Arial" w:hAnsi="Arial" w:hint="default"/>
      </w:rPr>
    </w:lvl>
    <w:lvl w:ilvl="5" w:tplc="F6A236D4" w:tentative="1">
      <w:start w:val="1"/>
      <w:numFmt w:val="bullet"/>
      <w:lvlText w:val="•"/>
      <w:lvlJc w:val="left"/>
      <w:pPr>
        <w:tabs>
          <w:tab w:val="num" w:pos="4320"/>
        </w:tabs>
        <w:ind w:left="4320" w:hanging="360"/>
      </w:pPr>
      <w:rPr>
        <w:rFonts w:ascii="Arial" w:hAnsi="Arial" w:hint="default"/>
      </w:rPr>
    </w:lvl>
    <w:lvl w:ilvl="6" w:tplc="DAB26F84" w:tentative="1">
      <w:start w:val="1"/>
      <w:numFmt w:val="bullet"/>
      <w:lvlText w:val="•"/>
      <w:lvlJc w:val="left"/>
      <w:pPr>
        <w:tabs>
          <w:tab w:val="num" w:pos="5040"/>
        </w:tabs>
        <w:ind w:left="5040" w:hanging="360"/>
      </w:pPr>
      <w:rPr>
        <w:rFonts w:ascii="Arial" w:hAnsi="Arial" w:hint="default"/>
      </w:rPr>
    </w:lvl>
    <w:lvl w:ilvl="7" w:tplc="8FB468D4" w:tentative="1">
      <w:start w:val="1"/>
      <w:numFmt w:val="bullet"/>
      <w:lvlText w:val="•"/>
      <w:lvlJc w:val="left"/>
      <w:pPr>
        <w:tabs>
          <w:tab w:val="num" w:pos="5760"/>
        </w:tabs>
        <w:ind w:left="5760" w:hanging="360"/>
      </w:pPr>
      <w:rPr>
        <w:rFonts w:ascii="Arial" w:hAnsi="Arial" w:hint="default"/>
      </w:rPr>
    </w:lvl>
    <w:lvl w:ilvl="8" w:tplc="24DC8750"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CCB506C"/>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7E721DE4"/>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89497122">
    <w:abstractNumId w:val="5"/>
  </w:num>
  <w:num w:numId="2" w16cid:durableId="1841388273">
    <w:abstractNumId w:val="36"/>
  </w:num>
  <w:num w:numId="3" w16cid:durableId="508250868">
    <w:abstractNumId w:val="63"/>
  </w:num>
  <w:num w:numId="4" w16cid:durableId="475873463">
    <w:abstractNumId w:val="37"/>
  </w:num>
  <w:num w:numId="5" w16cid:durableId="1028142404">
    <w:abstractNumId w:val="32"/>
  </w:num>
  <w:num w:numId="6" w16cid:durableId="1329480246">
    <w:abstractNumId w:val="7"/>
  </w:num>
  <w:num w:numId="7" w16cid:durableId="1343389110">
    <w:abstractNumId w:val="56"/>
  </w:num>
  <w:num w:numId="8" w16cid:durableId="1030640749">
    <w:abstractNumId w:val="29"/>
  </w:num>
  <w:num w:numId="9" w16cid:durableId="1906066534">
    <w:abstractNumId w:val="46"/>
  </w:num>
  <w:num w:numId="10" w16cid:durableId="1901205327">
    <w:abstractNumId w:val="33"/>
  </w:num>
  <w:num w:numId="11" w16cid:durableId="909074107">
    <w:abstractNumId w:val="19"/>
  </w:num>
  <w:num w:numId="12" w16cid:durableId="256449034">
    <w:abstractNumId w:val="3"/>
  </w:num>
  <w:num w:numId="13" w16cid:durableId="852233107">
    <w:abstractNumId w:val="4"/>
  </w:num>
  <w:num w:numId="14" w16cid:durableId="2139882239">
    <w:abstractNumId w:val="55"/>
  </w:num>
  <w:num w:numId="15" w16cid:durableId="453790507">
    <w:abstractNumId w:val="0"/>
  </w:num>
  <w:num w:numId="16" w16cid:durableId="1293294630">
    <w:abstractNumId w:val="39"/>
  </w:num>
  <w:num w:numId="17" w16cid:durableId="1152989745">
    <w:abstractNumId w:val="41"/>
  </w:num>
  <w:num w:numId="18" w16cid:durableId="1903952816">
    <w:abstractNumId w:val="60"/>
  </w:num>
  <w:num w:numId="19" w16cid:durableId="922300922">
    <w:abstractNumId w:val="21"/>
  </w:num>
  <w:num w:numId="20" w16cid:durableId="1221552440">
    <w:abstractNumId w:val="31"/>
  </w:num>
  <w:num w:numId="21" w16cid:durableId="152070713">
    <w:abstractNumId w:val="25"/>
  </w:num>
  <w:num w:numId="22" w16cid:durableId="190192450">
    <w:abstractNumId w:val="24"/>
  </w:num>
  <w:num w:numId="23" w16cid:durableId="1151867103">
    <w:abstractNumId w:val="18"/>
  </w:num>
  <w:num w:numId="24" w16cid:durableId="1134323459">
    <w:abstractNumId w:val="12"/>
  </w:num>
  <w:num w:numId="25" w16cid:durableId="1190417682">
    <w:abstractNumId w:val="1"/>
  </w:num>
  <w:num w:numId="26" w16cid:durableId="535656730">
    <w:abstractNumId w:val="26"/>
  </w:num>
  <w:num w:numId="27" w16cid:durableId="1701976172">
    <w:abstractNumId w:val="62"/>
  </w:num>
  <w:num w:numId="28" w16cid:durableId="1478111793">
    <w:abstractNumId w:val="61"/>
  </w:num>
  <w:num w:numId="29" w16cid:durableId="1670907537">
    <w:abstractNumId w:val="48"/>
  </w:num>
  <w:num w:numId="30" w16cid:durableId="1549341830">
    <w:abstractNumId w:val="45"/>
  </w:num>
  <w:num w:numId="31" w16cid:durableId="113526412">
    <w:abstractNumId w:val="10"/>
  </w:num>
  <w:num w:numId="32" w16cid:durableId="1293636056">
    <w:abstractNumId w:val="16"/>
  </w:num>
  <w:num w:numId="33" w16cid:durableId="1927880364">
    <w:abstractNumId w:val="14"/>
  </w:num>
  <w:num w:numId="34" w16cid:durableId="87776415">
    <w:abstractNumId w:val="43"/>
  </w:num>
  <w:num w:numId="35" w16cid:durableId="82260228">
    <w:abstractNumId w:val="14"/>
  </w:num>
  <w:num w:numId="36" w16cid:durableId="1941179364">
    <w:abstractNumId w:val="44"/>
  </w:num>
  <w:num w:numId="37" w16cid:durableId="1438721728">
    <w:abstractNumId w:val="9"/>
  </w:num>
  <w:num w:numId="38" w16cid:durableId="1980257486">
    <w:abstractNumId w:val="2"/>
  </w:num>
  <w:num w:numId="39" w16cid:durableId="1560944864">
    <w:abstractNumId w:val="13"/>
  </w:num>
  <w:num w:numId="40" w16cid:durableId="554971187">
    <w:abstractNumId w:val="27"/>
  </w:num>
  <w:num w:numId="41" w16cid:durableId="1206288037">
    <w:abstractNumId w:val="20"/>
  </w:num>
  <w:num w:numId="42" w16cid:durableId="863715886">
    <w:abstractNumId w:val="17"/>
  </w:num>
  <w:num w:numId="43" w16cid:durableId="952976634">
    <w:abstractNumId w:val="58"/>
  </w:num>
  <w:num w:numId="44" w16cid:durableId="61879327">
    <w:abstractNumId w:val="8"/>
  </w:num>
  <w:num w:numId="45" w16cid:durableId="753623524">
    <w:abstractNumId w:val="6"/>
  </w:num>
  <w:num w:numId="46" w16cid:durableId="466748486">
    <w:abstractNumId w:val="11"/>
  </w:num>
  <w:num w:numId="47" w16cid:durableId="1961496642">
    <w:abstractNumId w:val="57"/>
  </w:num>
  <w:num w:numId="48" w16cid:durableId="2114544315">
    <w:abstractNumId w:val="50"/>
  </w:num>
  <w:num w:numId="49" w16cid:durableId="367531417">
    <w:abstractNumId w:val="22"/>
  </w:num>
  <w:num w:numId="50" w16cid:durableId="2007399425">
    <w:abstractNumId w:val="53"/>
  </w:num>
  <w:num w:numId="51" w16cid:durableId="329909174">
    <w:abstractNumId w:val="38"/>
  </w:num>
  <w:num w:numId="52" w16cid:durableId="107244373">
    <w:abstractNumId w:val="42"/>
  </w:num>
  <w:num w:numId="53" w16cid:durableId="2021927299">
    <w:abstractNumId w:val="30"/>
  </w:num>
  <w:num w:numId="54" w16cid:durableId="178089038">
    <w:abstractNumId w:val="34"/>
  </w:num>
  <w:num w:numId="55" w16cid:durableId="1999114456">
    <w:abstractNumId w:val="47"/>
  </w:num>
  <w:num w:numId="56" w16cid:durableId="466704866">
    <w:abstractNumId w:val="52"/>
  </w:num>
  <w:num w:numId="57" w16cid:durableId="740953527">
    <w:abstractNumId w:val="35"/>
  </w:num>
  <w:num w:numId="58" w16cid:durableId="1317954637">
    <w:abstractNumId w:val="15"/>
  </w:num>
  <w:num w:numId="59" w16cid:durableId="88814245">
    <w:abstractNumId w:val="40"/>
  </w:num>
  <w:num w:numId="60" w16cid:durableId="1393580390">
    <w:abstractNumId w:val="49"/>
  </w:num>
  <w:num w:numId="61" w16cid:durableId="1687974399">
    <w:abstractNumId w:val="28"/>
  </w:num>
  <w:num w:numId="62" w16cid:durableId="1840348721">
    <w:abstractNumId w:val="59"/>
  </w:num>
  <w:num w:numId="63" w16cid:durableId="79639581">
    <w:abstractNumId w:val="51"/>
  </w:num>
  <w:num w:numId="64" w16cid:durableId="801265586">
    <w:abstractNumId w:val="23"/>
  </w:num>
  <w:num w:numId="65" w16cid:durableId="1714428052">
    <w:abstractNumId w:val="54"/>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121C"/>
    <w:rsid w:val="00001FD9"/>
    <w:rsid w:val="000020C6"/>
    <w:rsid w:val="0000213C"/>
    <w:rsid w:val="00005666"/>
    <w:rsid w:val="000059DD"/>
    <w:rsid w:val="0000693F"/>
    <w:rsid w:val="000072C5"/>
    <w:rsid w:val="000078DE"/>
    <w:rsid w:val="000104BA"/>
    <w:rsid w:val="000105C5"/>
    <w:rsid w:val="00011129"/>
    <w:rsid w:val="000118B2"/>
    <w:rsid w:val="00012861"/>
    <w:rsid w:val="00012A23"/>
    <w:rsid w:val="00013546"/>
    <w:rsid w:val="000139F9"/>
    <w:rsid w:val="00013D19"/>
    <w:rsid w:val="00013DF7"/>
    <w:rsid w:val="000151B0"/>
    <w:rsid w:val="0001608E"/>
    <w:rsid w:val="00016B6D"/>
    <w:rsid w:val="000205A3"/>
    <w:rsid w:val="000219E1"/>
    <w:rsid w:val="000228CC"/>
    <w:rsid w:val="00022CF7"/>
    <w:rsid w:val="000231C0"/>
    <w:rsid w:val="00023D12"/>
    <w:rsid w:val="00024085"/>
    <w:rsid w:val="0002581B"/>
    <w:rsid w:val="00026748"/>
    <w:rsid w:val="00027B26"/>
    <w:rsid w:val="00027D6E"/>
    <w:rsid w:val="00032174"/>
    <w:rsid w:val="00032B3E"/>
    <w:rsid w:val="0003430D"/>
    <w:rsid w:val="000357CD"/>
    <w:rsid w:val="00036603"/>
    <w:rsid w:val="00036DFB"/>
    <w:rsid w:val="0003720A"/>
    <w:rsid w:val="00037B94"/>
    <w:rsid w:val="00037BD0"/>
    <w:rsid w:val="0004009F"/>
    <w:rsid w:val="000410E7"/>
    <w:rsid w:val="000413D2"/>
    <w:rsid w:val="000424B8"/>
    <w:rsid w:val="00043680"/>
    <w:rsid w:val="00043699"/>
    <w:rsid w:val="00044403"/>
    <w:rsid w:val="00045248"/>
    <w:rsid w:val="00045501"/>
    <w:rsid w:val="00045ACC"/>
    <w:rsid w:val="00045AF6"/>
    <w:rsid w:val="00047100"/>
    <w:rsid w:val="00047DEB"/>
    <w:rsid w:val="000518E8"/>
    <w:rsid w:val="00051D87"/>
    <w:rsid w:val="00052EBB"/>
    <w:rsid w:val="0005307F"/>
    <w:rsid w:val="00053289"/>
    <w:rsid w:val="000543ED"/>
    <w:rsid w:val="00054543"/>
    <w:rsid w:val="00054AE5"/>
    <w:rsid w:val="00055CC7"/>
    <w:rsid w:val="00057B27"/>
    <w:rsid w:val="00060458"/>
    <w:rsid w:val="00060969"/>
    <w:rsid w:val="00060ABD"/>
    <w:rsid w:val="00062718"/>
    <w:rsid w:val="00062F6F"/>
    <w:rsid w:val="00065C26"/>
    <w:rsid w:val="000666F8"/>
    <w:rsid w:val="00066FB2"/>
    <w:rsid w:val="00070CC2"/>
    <w:rsid w:val="00070D31"/>
    <w:rsid w:val="00071C1E"/>
    <w:rsid w:val="0007274E"/>
    <w:rsid w:val="000728E9"/>
    <w:rsid w:val="00072E1C"/>
    <w:rsid w:val="00073489"/>
    <w:rsid w:val="00073E2D"/>
    <w:rsid w:val="000748AB"/>
    <w:rsid w:val="00074AEF"/>
    <w:rsid w:val="00074CF0"/>
    <w:rsid w:val="00075479"/>
    <w:rsid w:val="00075E03"/>
    <w:rsid w:val="00077BD4"/>
    <w:rsid w:val="0008376C"/>
    <w:rsid w:val="00084465"/>
    <w:rsid w:val="00084BE1"/>
    <w:rsid w:val="000856E5"/>
    <w:rsid w:val="0008611C"/>
    <w:rsid w:val="00090F2F"/>
    <w:rsid w:val="0009120F"/>
    <w:rsid w:val="00091A43"/>
    <w:rsid w:val="000937F9"/>
    <w:rsid w:val="00094D41"/>
    <w:rsid w:val="00096EAF"/>
    <w:rsid w:val="00097D87"/>
    <w:rsid w:val="000A15C6"/>
    <w:rsid w:val="000A1A66"/>
    <w:rsid w:val="000A258E"/>
    <w:rsid w:val="000A2E2D"/>
    <w:rsid w:val="000A360F"/>
    <w:rsid w:val="000A6CB6"/>
    <w:rsid w:val="000A7317"/>
    <w:rsid w:val="000B07AE"/>
    <w:rsid w:val="000B10E2"/>
    <w:rsid w:val="000B1609"/>
    <w:rsid w:val="000B16B6"/>
    <w:rsid w:val="000B18AD"/>
    <w:rsid w:val="000B2989"/>
    <w:rsid w:val="000B30D1"/>
    <w:rsid w:val="000B31DC"/>
    <w:rsid w:val="000B33B3"/>
    <w:rsid w:val="000B3C26"/>
    <w:rsid w:val="000B4F8A"/>
    <w:rsid w:val="000B51F5"/>
    <w:rsid w:val="000B6922"/>
    <w:rsid w:val="000B6B22"/>
    <w:rsid w:val="000B6CA0"/>
    <w:rsid w:val="000C0803"/>
    <w:rsid w:val="000C16E0"/>
    <w:rsid w:val="000C2F54"/>
    <w:rsid w:val="000C4290"/>
    <w:rsid w:val="000C47CB"/>
    <w:rsid w:val="000C5B69"/>
    <w:rsid w:val="000C600A"/>
    <w:rsid w:val="000C6D28"/>
    <w:rsid w:val="000D198B"/>
    <w:rsid w:val="000D2580"/>
    <w:rsid w:val="000D4892"/>
    <w:rsid w:val="000D65E1"/>
    <w:rsid w:val="000D6E20"/>
    <w:rsid w:val="000D7146"/>
    <w:rsid w:val="000D79D0"/>
    <w:rsid w:val="000D7B9C"/>
    <w:rsid w:val="000E106F"/>
    <w:rsid w:val="000E15A5"/>
    <w:rsid w:val="000E23A2"/>
    <w:rsid w:val="000E349C"/>
    <w:rsid w:val="000E36EC"/>
    <w:rsid w:val="000E3717"/>
    <w:rsid w:val="000E371C"/>
    <w:rsid w:val="000E6249"/>
    <w:rsid w:val="000E6EC7"/>
    <w:rsid w:val="000E7463"/>
    <w:rsid w:val="000F0DB8"/>
    <w:rsid w:val="000F195F"/>
    <w:rsid w:val="000F1DB2"/>
    <w:rsid w:val="000F23BA"/>
    <w:rsid w:val="000F52E2"/>
    <w:rsid w:val="000F5F9F"/>
    <w:rsid w:val="000F71D0"/>
    <w:rsid w:val="000F7988"/>
    <w:rsid w:val="000F7C2E"/>
    <w:rsid w:val="000F7C37"/>
    <w:rsid w:val="00100153"/>
    <w:rsid w:val="001005EE"/>
    <w:rsid w:val="00100C0C"/>
    <w:rsid w:val="001011A2"/>
    <w:rsid w:val="001024B6"/>
    <w:rsid w:val="00102624"/>
    <w:rsid w:val="001069D3"/>
    <w:rsid w:val="00112408"/>
    <w:rsid w:val="00112D3E"/>
    <w:rsid w:val="00114B2E"/>
    <w:rsid w:val="00115DEF"/>
    <w:rsid w:val="001163C4"/>
    <w:rsid w:val="00116864"/>
    <w:rsid w:val="00117B00"/>
    <w:rsid w:val="001200CC"/>
    <w:rsid w:val="001201CB"/>
    <w:rsid w:val="0012042C"/>
    <w:rsid w:val="00120779"/>
    <w:rsid w:val="001223F3"/>
    <w:rsid w:val="00124C3F"/>
    <w:rsid w:val="00124E5A"/>
    <w:rsid w:val="00125136"/>
    <w:rsid w:val="001255DB"/>
    <w:rsid w:val="00125992"/>
    <w:rsid w:val="00125A20"/>
    <w:rsid w:val="00125C07"/>
    <w:rsid w:val="00130DCF"/>
    <w:rsid w:val="001317BD"/>
    <w:rsid w:val="00131BA2"/>
    <w:rsid w:val="0013247D"/>
    <w:rsid w:val="00134060"/>
    <w:rsid w:val="001358A1"/>
    <w:rsid w:val="00135C61"/>
    <w:rsid w:val="00136CEA"/>
    <w:rsid w:val="001378EC"/>
    <w:rsid w:val="001379D9"/>
    <w:rsid w:val="00137EEC"/>
    <w:rsid w:val="00137F94"/>
    <w:rsid w:val="0014024E"/>
    <w:rsid w:val="00140D88"/>
    <w:rsid w:val="00140ED7"/>
    <w:rsid w:val="00140F58"/>
    <w:rsid w:val="00142740"/>
    <w:rsid w:val="00142848"/>
    <w:rsid w:val="00142B66"/>
    <w:rsid w:val="00142CE3"/>
    <w:rsid w:val="001465FE"/>
    <w:rsid w:val="00147337"/>
    <w:rsid w:val="001515DF"/>
    <w:rsid w:val="001516EE"/>
    <w:rsid w:val="0015270C"/>
    <w:rsid w:val="0015475A"/>
    <w:rsid w:val="0015502A"/>
    <w:rsid w:val="00155E11"/>
    <w:rsid w:val="00156FC3"/>
    <w:rsid w:val="0015744B"/>
    <w:rsid w:val="00157580"/>
    <w:rsid w:val="00157664"/>
    <w:rsid w:val="00157711"/>
    <w:rsid w:val="00160DB1"/>
    <w:rsid w:val="00162112"/>
    <w:rsid w:val="00162470"/>
    <w:rsid w:val="00162C8E"/>
    <w:rsid w:val="00163468"/>
    <w:rsid w:val="00163A22"/>
    <w:rsid w:val="00163C62"/>
    <w:rsid w:val="00164938"/>
    <w:rsid w:val="001651EB"/>
    <w:rsid w:val="00165632"/>
    <w:rsid w:val="00165F2F"/>
    <w:rsid w:val="0016698F"/>
    <w:rsid w:val="00166BD2"/>
    <w:rsid w:val="001673F8"/>
    <w:rsid w:val="00167888"/>
    <w:rsid w:val="00167A2A"/>
    <w:rsid w:val="00167D09"/>
    <w:rsid w:val="0017197D"/>
    <w:rsid w:val="0017346B"/>
    <w:rsid w:val="00173568"/>
    <w:rsid w:val="00173D56"/>
    <w:rsid w:val="00174803"/>
    <w:rsid w:val="001749A0"/>
    <w:rsid w:val="00175632"/>
    <w:rsid w:val="00176314"/>
    <w:rsid w:val="00177A13"/>
    <w:rsid w:val="00180764"/>
    <w:rsid w:val="001817E3"/>
    <w:rsid w:val="00182A76"/>
    <w:rsid w:val="00182F44"/>
    <w:rsid w:val="00186EAC"/>
    <w:rsid w:val="00187F6D"/>
    <w:rsid w:val="001909FD"/>
    <w:rsid w:val="00190B39"/>
    <w:rsid w:val="00190C4F"/>
    <w:rsid w:val="001927F8"/>
    <w:rsid w:val="00194125"/>
    <w:rsid w:val="00194D2E"/>
    <w:rsid w:val="00194ED7"/>
    <w:rsid w:val="001A0401"/>
    <w:rsid w:val="001A0AA4"/>
    <w:rsid w:val="001A110A"/>
    <w:rsid w:val="001A2209"/>
    <w:rsid w:val="001A2378"/>
    <w:rsid w:val="001A2A54"/>
    <w:rsid w:val="001A38CA"/>
    <w:rsid w:val="001A3A01"/>
    <w:rsid w:val="001A4BFE"/>
    <w:rsid w:val="001A537C"/>
    <w:rsid w:val="001A53F8"/>
    <w:rsid w:val="001A5665"/>
    <w:rsid w:val="001A779C"/>
    <w:rsid w:val="001B013E"/>
    <w:rsid w:val="001B1669"/>
    <w:rsid w:val="001B21F9"/>
    <w:rsid w:val="001B2355"/>
    <w:rsid w:val="001B385B"/>
    <w:rsid w:val="001B4882"/>
    <w:rsid w:val="001B53D2"/>
    <w:rsid w:val="001B7199"/>
    <w:rsid w:val="001B7460"/>
    <w:rsid w:val="001C07C8"/>
    <w:rsid w:val="001C1B4B"/>
    <w:rsid w:val="001C34FA"/>
    <w:rsid w:val="001C3922"/>
    <w:rsid w:val="001C5C80"/>
    <w:rsid w:val="001C6B75"/>
    <w:rsid w:val="001C7DDC"/>
    <w:rsid w:val="001D19A4"/>
    <w:rsid w:val="001D291A"/>
    <w:rsid w:val="001D2AAF"/>
    <w:rsid w:val="001D3B2A"/>
    <w:rsid w:val="001D4C68"/>
    <w:rsid w:val="001D553A"/>
    <w:rsid w:val="001D5983"/>
    <w:rsid w:val="001D5D18"/>
    <w:rsid w:val="001D65A1"/>
    <w:rsid w:val="001D747C"/>
    <w:rsid w:val="001E0073"/>
    <w:rsid w:val="001E018D"/>
    <w:rsid w:val="001E037B"/>
    <w:rsid w:val="001E1098"/>
    <w:rsid w:val="001E32DD"/>
    <w:rsid w:val="001E36E5"/>
    <w:rsid w:val="001E3EF7"/>
    <w:rsid w:val="001E48F9"/>
    <w:rsid w:val="001E4E9F"/>
    <w:rsid w:val="001E50A5"/>
    <w:rsid w:val="001E596F"/>
    <w:rsid w:val="001E672E"/>
    <w:rsid w:val="001E6EFB"/>
    <w:rsid w:val="001E774F"/>
    <w:rsid w:val="001F14C2"/>
    <w:rsid w:val="001F210B"/>
    <w:rsid w:val="001F254B"/>
    <w:rsid w:val="001F2AA0"/>
    <w:rsid w:val="001F2DC3"/>
    <w:rsid w:val="001F3211"/>
    <w:rsid w:val="001F4551"/>
    <w:rsid w:val="001F51E5"/>
    <w:rsid w:val="001F6489"/>
    <w:rsid w:val="001F7D26"/>
    <w:rsid w:val="00200CA5"/>
    <w:rsid w:val="002014B0"/>
    <w:rsid w:val="00201CC3"/>
    <w:rsid w:val="00202B42"/>
    <w:rsid w:val="00202DBE"/>
    <w:rsid w:val="00204286"/>
    <w:rsid w:val="00205041"/>
    <w:rsid w:val="00205606"/>
    <w:rsid w:val="00205ACB"/>
    <w:rsid w:val="00206CF9"/>
    <w:rsid w:val="002102E6"/>
    <w:rsid w:val="002107F5"/>
    <w:rsid w:val="00210F86"/>
    <w:rsid w:val="00211B38"/>
    <w:rsid w:val="00212D65"/>
    <w:rsid w:val="002130AC"/>
    <w:rsid w:val="00213D5D"/>
    <w:rsid w:val="00213EE8"/>
    <w:rsid w:val="00214219"/>
    <w:rsid w:val="0021498B"/>
    <w:rsid w:val="00215668"/>
    <w:rsid w:val="00215B80"/>
    <w:rsid w:val="00216A8D"/>
    <w:rsid w:val="0021799A"/>
    <w:rsid w:val="00217CCA"/>
    <w:rsid w:val="00217DCD"/>
    <w:rsid w:val="00220486"/>
    <w:rsid w:val="00220650"/>
    <w:rsid w:val="0022083C"/>
    <w:rsid w:val="0022093A"/>
    <w:rsid w:val="00222927"/>
    <w:rsid w:val="00222A5A"/>
    <w:rsid w:val="00222ECE"/>
    <w:rsid w:val="002246B2"/>
    <w:rsid w:val="0022474F"/>
    <w:rsid w:val="00224BA3"/>
    <w:rsid w:val="002257B9"/>
    <w:rsid w:val="002277B7"/>
    <w:rsid w:val="00230263"/>
    <w:rsid w:val="00232B3F"/>
    <w:rsid w:val="00233CC1"/>
    <w:rsid w:val="002364B3"/>
    <w:rsid w:val="00237189"/>
    <w:rsid w:val="00237439"/>
    <w:rsid w:val="00237455"/>
    <w:rsid w:val="002377F0"/>
    <w:rsid w:val="00237EF2"/>
    <w:rsid w:val="00240F7F"/>
    <w:rsid w:val="00241F61"/>
    <w:rsid w:val="00242209"/>
    <w:rsid w:val="00242580"/>
    <w:rsid w:val="0024332F"/>
    <w:rsid w:val="00243591"/>
    <w:rsid w:val="002438D7"/>
    <w:rsid w:val="00244551"/>
    <w:rsid w:val="002453CF"/>
    <w:rsid w:val="00245F7E"/>
    <w:rsid w:val="00246B6B"/>
    <w:rsid w:val="00246C51"/>
    <w:rsid w:val="00247113"/>
    <w:rsid w:val="0024731D"/>
    <w:rsid w:val="00247523"/>
    <w:rsid w:val="00247ECE"/>
    <w:rsid w:val="00251B5A"/>
    <w:rsid w:val="0025366B"/>
    <w:rsid w:val="0025433B"/>
    <w:rsid w:val="00254B15"/>
    <w:rsid w:val="00254F53"/>
    <w:rsid w:val="002565E3"/>
    <w:rsid w:val="00260621"/>
    <w:rsid w:val="002607D1"/>
    <w:rsid w:val="00260FB9"/>
    <w:rsid w:val="00261F02"/>
    <w:rsid w:val="00262AE7"/>
    <w:rsid w:val="00262B43"/>
    <w:rsid w:val="00263AF8"/>
    <w:rsid w:val="00264496"/>
    <w:rsid w:val="00264C60"/>
    <w:rsid w:val="00265E64"/>
    <w:rsid w:val="002667F6"/>
    <w:rsid w:val="002667FD"/>
    <w:rsid w:val="00266BB0"/>
    <w:rsid w:val="00266BFD"/>
    <w:rsid w:val="002675BF"/>
    <w:rsid w:val="00267A95"/>
    <w:rsid w:val="00270FA1"/>
    <w:rsid w:val="002714EC"/>
    <w:rsid w:val="00271E37"/>
    <w:rsid w:val="00273699"/>
    <w:rsid w:val="002738C9"/>
    <w:rsid w:val="00273C47"/>
    <w:rsid w:val="00274063"/>
    <w:rsid w:val="002741AE"/>
    <w:rsid w:val="002756D9"/>
    <w:rsid w:val="002763D4"/>
    <w:rsid w:val="002764DD"/>
    <w:rsid w:val="00277894"/>
    <w:rsid w:val="00277FEC"/>
    <w:rsid w:val="0028040F"/>
    <w:rsid w:val="00281641"/>
    <w:rsid w:val="00281B6D"/>
    <w:rsid w:val="002829D9"/>
    <w:rsid w:val="00283EE0"/>
    <w:rsid w:val="002850ED"/>
    <w:rsid w:val="00285774"/>
    <w:rsid w:val="00285D76"/>
    <w:rsid w:val="00287BCB"/>
    <w:rsid w:val="002904EF"/>
    <w:rsid w:val="00291713"/>
    <w:rsid w:val="00292883"/>
    <w:rsid w:val="00295090"/>
    <w:rsid w:val="00296A99"/>
    <w:rsid w:val="002A00F7"/>
    <w:rsid w:val="002A015E"/>
    <w:rsid w:val="002A05D5"/>
    <w:rsid w:val="002A1AE8"/>
    <w:rsid w:val="002A3466"/>
    <w:rsid w:val="002A42B1"/>
    <w:rsid w:val="002A4DF8"/>
    <w:rsid w:val="002A4E64"/>
    <w:rsid w:val="002A5035"/>
    <w:rsid w:val="002A5A11"/>
    <w:rsid w:val="002A709C"/>
    <w:rsid w:val="002A7882"/>
    <w:rsid w:val="002A7B15"/>
    <w:rsid w:val="002A7C1E"/>
    <w:rsid w:val="002B041D"/>
    <w:rsid w:val="002B0875"/>
    <w:rsid w:val="002B111C"/>
    <w:rsid w:val="002B1A48"/>
    <w:rsid w:val="002B1AE2"/>
    <w:rsid w:val="002B24DC"/>
    <w:rsid w:val="002B386D"/>
    <w:rsid w:val="002B4CDB"/>
    <w:rsid w:val="002B53C5"/>
    <w:rsid w:val="002B57B7"/>
    <w:rsid w:val="002B68A5"/>
    <w:rsid w:val="002C0EB8"/>
    <w:rsid w:val="002C0FD0"/>
    <w:rsid w:val="002C221A"/>
    <w:rsid w:val="002C225D"/>
    <w:rsid w:val="002C291C"/>
    <w:rsid w:val="002C412C"/>
    <w:rsid w:val="002C422F"/>
    <w:rsid w:val="002C428D"/>
    <w:rsid w:val="002C4A4D"/>
    <w:rsid w:val="002C5A5A"/>
    <w:rsid w:val="002C6879"/>
    <w:rsid w:val="002D0293"/>
    <w:rsid w:val="002D0FC1"/>
    <w:rsid w:val="002D1318"/>
    <w:rsid w:val="002D5CC8"/>
    <w:rsid w:val="002D6267"/>
    <w:rsid w:val="002D71E2"/>
    <w:rsid w:val="002E1928"/>
    <w:rsid w:val="002E1D16"/>
    <w:rsid w:val="002E2613"/>
    <w:rsid w:val="002E400F"/>
    <w:rsid w:val="002E5136"/>
    <w:rsid w:val="002E7CBA"/>
    <w:rsid w:val="002F051D"/>
    <w:rsid w:val="002F13B0"/>
    <w:rsid w:val="002F25DC"/>
    <w:rsid w:val="002F2D83"/>
    <w:rsid w:val="002F40FE"/>
    <w:rsid w:val="002F5850"/>
    <w:rsid w:val="002F6FA0"/>
    <w:rsid w:val="002F6FEB"/>
    <w:rsid w:val="0030132D"/>
    <w:rsid w:val="00301D32"/>
    <w:rsid w:val="00303B22"/>
    <w:rsid w:val="003040C8"/>
    <w:rsid w:val="003077BA"/>
    <w:rsid w:val="0031096D"/>
    <w:rsid w:val="00311293"/>
    <w:rsid w:val="00311978"/>
    <w:rsid w:val="00312F38"/>
    <w:rsid w:val="003137D2"/>
    <w:rsid w:val="00313D22"/>
    <w:rsid w:val="00314634"/>
    <w:rsid w:val="0031510A"/>
    <w:rsid w:val="00315B2E"/>
    <w:rsid w:val="003168DB"/>
    <w:rsid w:val="003172CC"/>
    <w:rsid w:val="0032065F"/>
    <w:rsid w:val="00322580"/>
    <w:rsid w:val="00322F63"/>
    <w:rsid w:val="003233C6"/>
    <w:rsid w:val="00324524"/>
    <w:rsid w:val="003258C5"/>
    <w:rsid w:val="00325A89"/>
    <w:rsid w:val="0032660B"/>
    <w:rsid w:val="0032665F"/>
    <w:rsid w:val="0032686D"/>
    <w:rsid w:val="003277FD"/>
    <w:rsid w:val="00330C19"/>
    <w:rsid w:val="00332320"/>
    <w:rsid w:val="00332854"/>
    <w:rsid w:val="003335A0"/>
    <w:rsid w:val="00333E4D"/>
    <w:rsid w:val="00333E72"/>
    <w:rsid w:val="003346F0"/>
    <w:rsid w:val="00334C1E"/>
    <w:rsid w:val="00336047"/>
    <w:rsid w:val="0033741D"/>
    <w:rsid w:val="00340644"/>
    <w:rsid w:val="00340BC1"/>
    <w:rsid w:val="00341110"/>
    <w:rsid w:val="00341A05"/>
    <w:rsid w:val="0034220E"/>
    <w:rsid w:val="00342965"/>
    <w:rsid w:val="00343184"/>
    <w:rsid w:val="0034373B"/>
    <w:rsid w:val="0034384E"/>
    <w:rsid w:val="003439D9"/>
    <w:rsid w:val="003449DB"/>
    <w:rsid w:val="00346527"/>
    <w:rsid w:val="003478BF"/>
    <w:rsid w:val="00347C1B"/>
    <w:rsid w:val="00347EA0"/>
    <w:rsid w:val="003500A5"/>
    <w:rsid w:val="0035056C"/>
    <w:rsid w:val="00350582"/>
    <w:rsid w:val="00351BCD"/>
    <w:rsid w:val="003528C1"/>
    <w:rsid w:val="00353F38"/>
    <w:rsid w:val="00354246"/>
    <w:rsid w:val="0035579A"/>
    <w:rsid w:val="00355876"/>
    <w:rsid w:val="00356156"/>
    <w:rsid w:val="00357523"/>
    <w:rsid w:val="003577E9"/>
    <w:rsid w:val="00360DB3"/>
    <w:rsid w:val="00361546"/>
    <w:rsid w:val="00361860"/>
    <w:rsid w:val="00362D1D"/>
    <w:rsid w:val="00363585"/>
    <w:rsid w:val="00363DC2"/>
    <w:rsid w:val="003647C9"/>
    <w:rsid w:val="00365C80"/>
    <w:rsid w:val="003742A6"/>
    <w:rsid w:val="0037543C"/>
    <w:rsid w:val="00375694"/>
    <w:rsid w:val="00376CB1"/>
    <w:rsid w:val="003774BD"/>
    <w:rsid w:val="003809ED"/>
    <w:rsid w:val="00380E28"/>
    <w:rsid w:val="00381F3A"/>
    <w:rsid w:val="00381FE9"/>
    <w:rsid w:val="0038390C"/>
    <w:rsid w:val="00383F91"/>
    <w:rsid w:val="00384084"/>
    <w:rsid w:val="00385619"/>
    <w:rsid w:val="00386028"/>
    <w:rsid w:val="003870EE"/>
    <w:rsid w:val="0038733B"/>
    <w:rsid w:val="00390DD4"/>
    <w:rsid w:val="00390E8B"/>
    <w:rsid w:val="00392475"/>
    <w:rsid w:val="00393094"/>
    <w:rsid w:val="00394D2A"/>
    <w:rsid w:val="00394D88"/>
    <w:rsid w:val="003954A5"/>
    <w:rsid w:val="003955E7"/>
    <w:rsid w:val="00396328"/>
    <w:rsid w:val="0039679F"/>
    <w:rsid w:val="00396C47"/>
    <w:rsid w:val="0039728E"/>
    <w:rsid w:val="00397807"/>
    <w:rsid w:val="00397C40"/>
    <w:rsid w:val="003A01B0"/>
    <w:rsid w:val="003A1C46"/>
    <w:rsid w:val="003A3015"/>
    <w:rsid w:val="003A66CA"/>
    <w:rsid w:val="003A68FA"/>
    <w:rsid w:val="003A6940"/>
    <w:rsid w:val="003A744E"/>
    <w:rsid w:val="003B0057"/>
    <w:rsid w:val="003B3CD7"/>
    <w:rsid w:val="003B5254"/>
    <w:rsid w:val="003B5315"/>
    <w:rsid w:val="003B56FC"/>
    <w:rsid w:val="003B6046"/>
    <w:rsid w:val="003B6214"/>
    <w:rsid w:val="003B6750"/>
    <w:rsid w:val="003B7686"/>
    <w:rsid w:val="003C1597"/>
    <w:rsid w:val="003C1E22"/>
    <w:rsid w:val="003C4AE4"/>
    <w:rsid w:val="003C4F56"/>
    <w:rsid w:val="003C7FA2"/>
    <w:rsid w:val="003D047C"/>
    <w:rsid w:val="003D0C79"/>
    <w:rsid w:val="003D252D"/>
    <w:rsid w:val="003D2EBB"/>
    <w:rsid w:val="003D4EDC"/>
    <w:rsid w:val="003D50D1"/>
    <w:rsid w:val="003D550E"/>
    <w:rsid w:val="003D7590"/>
    <w:rsid w:val="003E0D33"/>
    <w:rsid w:val="003E0FE9"/>
    <w:rsid w:val="003E12D1"/>
    <w:rsid w:val="003E1627"/>
    <w:rsid w:val="003E246A"/>
    <w:rsid w:val="003E3ED5"/>
    <w:rsid w:val="003E5117"/>
    <w:rsid w:val="003E5865"/>
    <w:rsid w:val="003E620F"/>
    <w:rsid w:val="003E63CE"/>
    <w:rsid w:val="003E66D5"/>
    <w:rsid w:val="003F03D1"/>
    <w:rsid w:val="003F0C68"/>
    <w:rsid w:val="003F1425"/>
    <w:rsid w:val="003F14D4"/>
    <w:rsid w:val="003F1515"/>
    <w:rsid w:val="003F214A"/>
    <w:rsid w:val="003F3B78"/>
    <w:rsid w:val="003F3FAF"/>
    <w:rsid w:val="003F4864"/>
    <w:rsid w:val="003F6B18"/>
    <w:rsid w:val="00400E45"/>
    <w:rsid w:val="004010E5"/>
    <w:rsid w:val="0040135D"/>
    <w:rsid w:val="00402046"/>
    <w:rsid w:val="00403ABF"/>
    <w:rsid w:val="004041F5"/>
    <w:rsid w:val="00405936"/>
    <w:rsid w:val="00406507"/>
    <w:rsid w:val="00407B79"/>
    <w:rsid w:val="00410BAC"/>
    <w:rsid w:val="00410CCF"/>
    <w:rsid w:val="00411142"/>
    <w:rsid w:val="00411B27"/>
    <w:rsid w:val="00411D38"/>
    <w:rsid w:val="00411F2F"/>
    <w:rsid w:val="00413D3F"/>
    <w:rsid w:val="00413FB4"/>
    <w:rsid w:val="004155E5"/>
    <w:rsid w:val="004169B4"/>
    <w:rsid w:val="00417344"/>
    <w:rsid w:val="00417723"/>
    <w:rsid w:val="00417E1B"/>
    <w:rsid w:val="00420BF8"/>
    <w:rsid w:val="00421CD2"/>
    <w:rsid w:val="00421FE6"/>
    <w:rsid w:val="004230B8"/>
    <w:rsid w:val="0042541D"/>
    <w:rsid w:val="00425E91"/>
    <w:rsid w:val="0042753F"/>
    <w:rsid w:val="004278C1"/>
    <w:rsid w:val="00430F27"/>
    <w:rsid w:val="0043175B"/>
    <w:rsid w:val="00431990"/>
    <w:rsid w:val="004327E4"/>
    <w:rsid w:val="00432F3D"/>
    <w:rsid w:val="0043374A"/>
    <w:rsid w:val="00435D13"/>
    <w:rsid w:val="00436185"/>
    <w:rsid w:val="0043670F"/>
    <w:rsid w:val="0043698B"/>
    <w:rsid w:val="00436A88"/>
    <w:rsid w:val="00437839"/>
    <w:rsid w:val="00437EB9"/>
    <w:rsid w:val="004412E2"/>
    <w:rsid w:val="004430D6"/>
    <w:rsid w:val="00443523"/>
    <w:rsid w:val="004449C3"/>
    <w:rsid w:val="00446827"/>
    <w:rsid w:val="004502BA"/>
    <w:rsid w:val="00450876"/>
    <w:rsid w:val="00450C3B"/>
    <w:rsid w:val="00450D19"/>
    <w:rsid w:val="00450EFE"/>
    <w:rsid w:val="004526F4"/>
    <w:rsid w:val="00452A89"/>
    <w:rsid w:val="00453175"/>
    <w:rsid w:val="0045426E"/>
    <w:rsid w:val="00454FD3"/>
    <w:rsid w:val="004552B1"/>
    <w:rsid w:val="00455951"/>
    <w:rsid w:val="004627A0"/>
    <w:rsid w:val="00462EDF"/>
    <w:rsid w:val="00463A3B"/>
    <w:rsid w:val="004659F6"/>
    <w:rsid w:val="00465B11"/>
    <w:rsid w:val="004667C5"/>
    <w:rsid w:val="004669A3"/>
    <w:rsid w:val="00466A64"/>
    <w:rsid w:val="00467BE2"/>
    <w:rsid w:val="00467DC1"/>
    <w:rsid w:val="00470D8D"/>
    <w:rsid w:val="004723E2"/>
    <w:rsid w:val="00473420"/>
    <w:rsid w:val="00475B46"/>
    <w:rsid w:val="00475B82"/>
    <w:rsid w:val="00475BA0"/>
    <w:rsid w:val="00476229"/>
    <w:rsid w:val="004772A1"/>
    <w:rsid w:val="0048168E"/>
    <w:rsid w:val="004832F7"/>
    <w:rsid w:val="004838FC"/>
    <w:rsid w:val="00484A16"/>
    <w:rsid w:val="00487722"/>
    <w:rsid w:val="00490285"/>
    <w:rsid w:val="00490969"/>
    <w:rsid w:val="00491084"/>
    <w:rsid w:val="004914D1"/>
    <w:rsid w:val="00496224"/>
    <w:rsid w:val="0049752F"/>
    <w:rsid w:val="004977AD"/>
    <w:rsid w:val="004A2396"/>
    <w:rsid w:val="004A2C8C"/>
    <w:rsid w:val="004A37CB"/>
    <w:rsid w:val="004A390C"/>
    <w:rsid w:val="004A4D82"/>
    <w:rsid w:val="004A5919"/>
    <w:rsid w:val="004A5A80"/>
    <w:rsid w:val="004A6722"/>
    <w:rsid w:val="004A6DD8"/>
    <w:rsid w:val="004A7549"/>
    <w:rsid w:val="004A7996"/>
    <w:rsid w:val="004B08F2"/>
    <w:rsid w:val="004B1471"/>
    <w:rsid w:val="004B2657"/>
    <w:rsid w:val="004B2F38"/>
    <w:rsid w:val="004B492F"/>
    <w:rsid w:val="004B50FB"/>
    <w:rsid w:val="004B55DF"/>
    <w:rsid w:val="004B56F0"/>
    <w:rsid w:val="004B6B05"/>
    <w:rsid w:val="004B760B"/>
    <w:rsid w:val="004C17EE"/>
    <w:rsid w:val="004C60EC"/>
    <w:rsid w:val="004C6EE0"/>
    <w:rsid w:val="004C6F6B"/>
    <w:rsid w:val="004C716B"/>
    <w:rsid w:val="004D10C9"/>
    <w:rsid w:val="004D1327"/>
    <w:rsid w:val="004D299B"/>
    <w:rsid w:val="004D3CCB"/>
    <w:rsid w:val="004D5B7F"/>
    <w:rsid w:val="004D624D"/>
    <w:rsid w:val="004D759A"/>
    <w:rsid w:val="004E22C3"/>
    <w:rsid w:val="004E2515"/>
    <w:rsid w:val="004E5C5F"/>
    <w:rsid w:val="004E67B2"/>
    <w:rsid w:val="004E7CC4"/>
    <w:rsid w:val="004F048A"/>
    <w:rsid w:val="004F295D"/>
    <w:rsid w:val="004F4610"/>
    <w:rsid w:val="004F5981"/>
    <w:rsid w:val="004F7AED"/>
    <w:rsid w:val="0050049D"/>
    <w:rsid w:val="0050068C"/>
    <w:rsid w:val="0050207C"/>
    <w:rsid w:val="0050308B"/>
    <w:rsid w:val="00503286"/>
    <w:rsid w:val="005032CB"/>
    <w:rsid w:val="005037E2"/>
    <w:rsid w:val="00504A10"/>
    <w:rsid w:val="00504FD4"/>
    <w:rsid w:val="00506536"/>
    <w:rsid w:val="00506EBB"/>
    <w:rsid w:val="00507411"/>
    <w:rsid w:val="00507558"/>
    <w:rsid w:val="00507DE4"/>
    <w:rsid w:val="0051275E"/>
    <w:rsid w:val="00512ADF"/>
    <w:rsid w:val="00513A3C"/>
    <w:rsid w:val="005152A8"/>
    <w:rsid w:val="0051587D"/>
    <w:rsid w:val="0051596F"/>
    <w:rsid w:val="005163CE"/>
    <w:rsid w:val="005174A4"/>
    <w:rsid w:val="0052095A"/>
    <w:rsid w:val="00520CB3"/>
    <w:rsid w:val="00521EE2"/>
    <w:rsid w:val="00523DCF"/>
    <w:rsid w:val="00523E15"/>
    <w:rsid w:val="005245AF"/>
    <w:rsid w:val="00524FA1"/>
    <w:rsid w:val="005251D2"/>
    <w:rsid w:val="0052649A"/>
    <w:rsid w:val="00532421"/>
    <w:rsid w:val="00534813"/>
    <w:rsid w:val="00536F09"/>
    <w:rsid w:val="00540604"/>
    <w:rsid w:val="00540CBF"/>
    <w:rsid w:val="005415E2"/>
    <w:rsid w:val="00541C59"/>
    <w:rsid w:val="005420F2"/>
    <w:rsid w:val="0054255D"/>
    <w:rsid w:val="00542C3B"/>
    <w:rsid w:val="00543BBD"/>
    <w:rsid w:val="00543D03"/>
    <w:rsid w:val="0054519A"/>
    <w:rsid w:val="005451D6"/>
    <w:rsid w:val="0054573F"/>
    <w:rsid w:val="005469B3"/>
    <w:rsid w:val="00546EFA"/>
    <w:rsid w:val="00551DF9"/>
    <w:rsid w:val="00553719"/>
    <w:rsid w:val="00553A72"/>
    <w:rsid w:val="00553C68"/>
    <w:rsid w:val="00554794"/>
    <w:rsid w:val="005551B3"/>
    <w:rsid w:val="0055659F"/>
    <w:rsid w:val="005575E2"/>
    <w:rsid w:val="005600ED"/>
    <w:rsid w:val="0056175C"/>
    <w:rsid w:val="00561B63"/>
    <w:rsid w:val="00561B6B"/>
    <w:rsid w:val="00562046"/>
    <w:rsid w:val="00563848"/>
    <w:rsid w:val="00563E7A"/>
    <w:rsid w:val="0056561B"/>
    <w:rsid w:val="00565B3C"/>
    <w:rsid w:val="00566368"/>
    <w:rsid w:val="00566470"/>
    <w:rsid w:val="00566976"/>
    <w:rsid w:val="00566BA6"/>
    <w:rsid w:val="00567030"/>
    <w:rsid w:val="00567E16"/>
    <w:rsid w:val="005701D9"/>
    <w:rsid w:val="005729D1"/>
    <w:rsid w:val="0057448A"/>
    <w:rsid w:val="00574A66"/>
    <w:rsid w:val="005757EC"/>
    <w:rsid w:val="005761A6"/>
    <w:rsid w:val="00576517"/>
    <w:rsid w:val="0058130B"/>
    <w:rsid w:val="00582E97"/>
    <w:rsid w:val="0058338A"/>
    <w:rsid w:val="00583716"/>
    <w:rsid w:val="005848DA"/>
    <w:rsid w:val="00585287"/>
    <w:rsid w:val="00591677"/>
    <w:rsid w:val="005923BB"/>
    <w:rsid w:val="00593525"/>
    <w:rsid w:val="00594240"/>
    <w:rsid w:val="0059468C"/>
    <w:rsid w:val="00594BA8"/>
    <w:rsid w:val="00594D25"/>
    <w:rsid w:val="00594FDB"/>
    <w:rsid w:val="00595A46"/>
    <w:rsid w:val="0059617B"/>
    <w:rsid w:val="005A01CB"/>
    <w:rsid w:val="005A28AF"/>
    <w:rsid w:val="005B0C9C"/>
    <w:rsid w:val="005B31A7"/>
    <w:rsid w:val="005B3A24"/>
    <w:rsid w:val="005B4497"/>
    <w:rsid w:val="005B5770"/>
    <w:rsid w:val="005B5955"/>
    <w:rsid w:val="005B5F1D"/>
    <w:rsid w:val="005B661E"/>
    <w:rsid w:val="005C0B6B"/>
    <w:rsid w:val="005C13B2"/>
    <w:rsid w:val="005C2469"/>
    <w:rsid w:val="005C43B1"/>
    <w:rsid w:val="005C4438"/>
    <w:rsid w:val="005C52FC"/>
    <w:rsid w:val="005C5318"/>
    <w:rsid w:val="005C5974"/>
    <w:rsid w:val="005C63BD"/>
    <w:rsid w:val="005C6BC0"/>
    <w:rsid w:val="005C7266"/>
    <w:rsid w:val="005C7557"/>
    <w:rsid w:val="005C769E"/>
    <w:rsid w:val="005D00D7"/>
    <w:rsid w:val="005D03AC"/>
    <w:rsid w:val="005D0DDC"/>
    <w:rsid w:val="005D1637"/>
    <w:rsid w:val="005D35AC"/>
    <w:rsid w:val="005D4BC4"/>
    <w:rsid w:val="005D51D7"/>
    <w:rsid w:val="005D5FD5"/>
    <w:rsid w:val="005D701F"/>
    <w:rsid w:val="005D74F7"/>
    <w:rsid w:val="005E055E"/>
    <w:rsid w:val="005E1032"/>
    <w:rsid w:val="005E4493"/>
    <w:rsid w:val="005E4CBB"/>
    <w:rsid w:val="005E5099"/>
    <w:rsid w:val="005E57EB"/>
    <w:rsid w:val="005F02F3"/>
    <w:rsid w:val="005F2123"/>
    <w:rsid w:val="005F35C7"/>
    <w:rsid w:val="005F4004"/>
    <w:rsid w:val="005F4D80"/>
    <w:rsid w:val="005F56FA"/>
    <w:rsid w:val="005F78C5"/>
    <w:rsid w:val="006036D5"/>
    <w:rsid w:val="00604124"/>
    <w:rsid w:val="006048E6"/>
    <w:rsid w:val="0060587B"/>
    <w:rsid w:val="00606A86"/>
    <w:rsid w:val="00606FA6"/>
    <w:rsid w:val="00606FFB"/>
    <w:rsid w:val="00610D65"/>
    <w:rsid w:val="00611CAE"/>
    <w:rsid w:val="006131D0"/>
    <w:rsid w:val="0061387D"/>
    <w:rsid w:val="0061494E"/>
    <w:rsid w:val="006149E8"/>
    <w:rsid w:val="006156B4"/>
    <w:rsid w:val="006160BE"/>
    <w:rsid w:val="00622C85"/>
    <w:rsid w:val="006252CE"/>
    <w:rsid w:val="006274D8"/>
    <w:rsid w:val="00627702"/>
    <w:rsid w:val="00627D12"/>
    <w:rsid w:val="00630FEB"/>
    <w:rsid w:val="00632510"/>
    <w:rsid w:val="00632824"/>
    <w:rsid w:val="00632B8D"/>
    <w:rsid w:val="00632BCF"/>
    <w:rsid w:val="00632E86"/>
    <w:rsid w:val="00633448"/>
    <w:rsid w:val="00633C58"/>
    <w:rsid w:val="00634C39"/>
    <w:rsid w:val="006350DD"/>
    <w:rsid w:val="006368B2"/>
    <w:rsid w:val="00637620"/>
    <w:rsid w:val="0064208D"/>
    <w:rsid w:val="00642D24"/>
    <w:rsid w:val="0064301E"/>
    <w:rsid w:val="00643EE4"/>
    <w:rsid w:val="00644905"/>
    <w:rsid w:val="00645883"/>
    <w:rsid w:val="00646CBC"/>
    <w:rsid w:val="006474AD"/>
    <w:rsid w:val="006529E1"/>
    <w:rsid w:val="00653FE8"/>
    <w:rsid w:val="0065525E"/>
    <w:rsid w:val="006557F9"/>
    <w:rsid w:val="006572D2"/>
    <w:rsid w:val="00657AC7"/>
    <w:rsid w:val="00657D67"/>
    <w:rsid w:val="00657D73"/>
    <w:rsid w:val="00661D76"/>
    <w:rsid w:val="00661E98"/>
    <w:rsid w:val="0066272D"/>
    <w:rsid w:val="0066276B"/>
    <w:rsid w:val="00662BAC"/>
    <w:rsid w:val="00663B30"/>
    <w:rsid w:val="0066409B"/>
    <w:rsid w:val="0066446C"/>
    <w:rsid w:val="006657DC"/>
    <w:rsid w:val="00665BD7"/>
    <w:rsid w:val="00666AFB"/>
    <w:rsid w:val="00666B5D"/>
    <w:rsid w:val="0066774F"/>
    <w:rsid w:val="006703BC"/>
    <w:rsid w:val="00670C94"/>
    <w:rsid w:val="00671386"/>
    <w:rsid w:val="00671CDB"/>
    <w:rsid w:val="006734B1"/>
    <w:rsid w:val="00674539"/>
    <w:rsid w:val="00674AB5"/>
    <w:rsid w:val="006754AE"/>
    <w:rsid w:val="00675C4A"/>
    <w:rsid w:val="006805D2"/>
    <w:rsid w:val="0068217D"/>
    <w:rsid w:val="00683E08"/>
    <w:rsid w:val="006849D2"/>
    <w:rsid w:val="00685285"/>
    <w:rsid w:val="00691881"/>
    <w:rsid w:val="006960BD"/>
    <w:rsid w:val="00696BCF"/>
    <w:rsid w:val="00696D77"/>
    <w:rsid w:val="006A11D6"/>
    <w:rsid w:val="006A1AE6"/>
    <w:rsid w:val="006A33ED"/>
    <w:rsid w:val="006A3BC9"/>
    <w:rsid w:val="006B0E0C"/>
    <w:rsid w:val="006B1356"/>
    <w:rsid w:val="006B1363"/>
    <w:rsid w:val="006B1A94"/>
    <w:rsid w:val="006B1C2C"/>
    <w:rsid w:val="006B6672"/>
    <w:rsid w:val="006B702F"/>
    <w:rsid w:val="006C204E"/>
    <w:rsid w:val="006C22F4"/>
    <w:rsid w:val="006C29D5"/>
    <w:rsid w:val="006C2FE9"/>
    <w:rsid w:val="006C6A0A"/>
    <w:rsid w:val="006C726F"/>
    <w:rsid w:val="006C7746"/>
    <w:rsid w:val="006D0298"/>
    <w:rsid w:val="006D1381"/>
    <w:rsid w:val="006D1C2F"/>
    <w:rsid w:val="006D36C2"/>
    <w:rsid w:val="006D3CBB"/>
    <w:rsid w:val="006D4655"/>
    <w:rsid w:val="006D485C"/>
    <w:rsid w:val="006D4DBB"/>
    <w:rsid w:val="006D5EC5"/>
    <w:rsid w:val="006D67B4"/>
    <w:rsid w:val="006D733D"/>
    <w:rsid w:val="006D764E"/>
    <w:rsid w:val="006D7836"/>
    <w:rsid w:val="006E0AEF"/>
    <w:rsid w:val="006E1232"/>
    <w:rsid w:val="006E1800"/>
    <w:rsid w:val="006E2536"/>
    <w:rsid w:val="006E306A"/>
    <w:rsid w:val="006E42EF"/>
    <w:rsid w:val="006E495B"/>
    <w:rsid w:val="006E4ABD"/>
    <w:rsid w:val="006E534D"/>
    <w:rsid w:val="006E565B"/>
    <w:rsid w:val="006E5ABF"/>
    <w:rsid w:val="006E6EC9"/>
    <w:rsid w:val="006E712A"/>
    <w:rsid w:val="006E77BA"/>
    <w:rsid w:val="006F05A7"/>
    <w:rsid w:val="006F1ADE"/>
    <w:rsid w:val="006F1DAC"/>
    <w:rsid w:val="006F2703"/>
    <w:rsid w:val="006F3101"/>
    <w:rsid w:val="006F38C7"/>
    <w:rsid w:val="006F3A22"/>
    <w:rsid w:val="006F40BC"/>
    <w:rsid w:val="006F4D72"/>
    <w:rsid w:val="006F6E51"/>
    <w:rsid w:val="00700095"/>
    <w:rsid w:val="00700B3E"/>
    <w:rsid w:val="00700F09"/>
    <w:rsid w:val="007012D1"/>
    <w:rsid w:val="00701D2E"/>
    <w:rsid w:val="00702991"/>
    <w:rsid w:val="007058CE"/>
    <w:rsid w:val="007058E9"/>
    <w:rsid w:val="00705C5F"/>
    <w:rsid w:val="007067DE"/>
    <w:rsid w:val="007071F4"/>
    <w:rsid w:val="007104FB"/>
    <w:rsid w:val="0071080B"/>
    <w:rsid w:val="00711299"/>
    <w:rsid w:val="007115EA"/>
    <w:rsid w:val="00711A57"/>
    <w:rsid w:val="00711C9F"/>
    <w:rsid w:val="007131D1"/>
    <w:rsid w:val="007138AF"/>
    <w:rsid w:val="00714155"/>
    <w:rsid w:val="00714628"/>
    <w:rsid w:val="0071675C"/>
    <w:rsid w:val="0071761C"/>
    <w:rsid w:val="00717E68"/>
    <w:rsid w:val="00720A27"/>
    <w:rsid w:val="00720AF0"/>
    <w:rsid w:val="007217DA"/>
    <w:rsid w:val="00722AD3"/>
    <w:rsid w:val="00722D6D"/>
    <w:rsid w:val="00726BCA"/>
    <w:rsid w:val="007270ED"/>
    <w:rsid w:val="00730404"/>
    <w:rsid w:val="0073073E"/>
    <w:rsid w:val="00730B31"/>
    <w:rsid w:val="00732335"/>
    <w:rsid w:val="007333F8"/>
    <w:rsid w:val="00733406"/>
    <w:rsid w:val="00734C4A"/>
    <w:rsid w:val="007355EE"/>
    <w:rsid w:val="007359FC"/>
    <w:rsid w:val="0073686E"/>
    <w:rsid w:val="0073778F"/>
    <w:rsid w:val="00740832"/>
    <w:rsid w:val="00740C8C"/>
    <w:rsid w:val="007410FD"/>
    <w:rsid w:val="007447B6"/>
    <w:rsid w:val="00744DDF"/>
    <w:rsid w:val="0074593F"/>
    <w:rsid w:val="00745D9F"/>
    <w:rsid w:val="00746535"/>
    <w:rsid w:val="007468F1"/>
    <w:rsid w:val="00746ABA"/>
    <w:rsid w:val="00746B0E"/>
    <w:rsid w:val="0074701E"/>
    <w:rsid w:val="00750B17"/>
    <w:rsid w:val="007515ED"/>
    <w:rsid w:val="00753D6E"/>
    <w:rsid w:val="0075552D"/>
    <w:rsid w:val="007556E1"/>
    <w:rsid w:val="00755C8F"/>
    <w:rsid w:val="007611B1"/>
    <w:rsid w:val="0076140C"/>
    <w:rsid w:val="00761427"/>
    <w:rsid w:val="00761545"/>
    <w:rsid w:val="007619A5"/>
    <w:rsid w:val="00762059"/>
    <w:rsid w:val="007625C7"/>
    <w:rsid w:val="00763E17"/>
    <w:rsid w:val="007646B2"/>
    <w:rsid w:val="0076488F"/>
    <w:rsid w:val="00765004"/>
    <w:rsid w:val="00771FE9"/>
    <w:rsid w:val="00772268"/>
    <w:rsid w:val="00775501"/>
    <w:rsid w:val="00777403"/>
    <w:rsid w:val="007778A2"/>
    <w:rsid w:val="00781481"/>
    <w:rsid w:val="00781C0C"/>
    <w:rsid w:val="00781F08"/>
    <w:rsid w:val="00782900"/>
    <w:rsid w:val="00783428"/>
    <w:rsid w:val="00783A8A"/>
    <w:rsid w:val="007841D5"/>
    <w:rsid w:val="00785AEA"/>
    <w:rsid w:val="00786ED0"/>
    <w:rsid w:val="00786F5B"/>
    <w:rsid w:val="00787455"/>
    <w:rsid w:val="00787A21"/>
    <w:rsid w:val="0079235D"/>
    <w:rsid w:val="007932F8"/>
    <w:rsid w:val="00793397"/>
    <w:rsid w:val="00793408"/>
    <w:rsid w:val="00794097"/>
    <w:rsid w:val="0079540A"/>
    <w:rsid w:val="007A052C"/>
    <w:rsid w:val="007A0961"/>
    <w:rsid w:val="007A2152"/>
    <w:rsid w:val="007A2558"/>
    <w:rsid w:val="007A2876"/>
    <w:rsid w:val="007A3F65"/>
    <w:rsid w:val="007A5E30"/>
    <w:rsid w:val="007A6BF6"/>
    <w:rsid w:val="007A6D1F"/>
    <w:rsid w:val="007A784C"/>
    <w:rsid w:val="007A7893"/>
    <w:rsid w:val="007A7B37"/>
    <w:rsid w:val="007B00A2"/>
    <w:rsid w:val="007B04AF"/>
    <w:rsid w:val="007B1E1D"/>
    <w:rsid w:val="007B24F7"/>
    <w:rsid w:val="007B322B"/>
    <w:rsid w:val="007B3511"/>
    <w:rsid w:val="007B613E"/>
    <w:rsid w:val="007B64A6"/>
    <w:rsid w:val="007B66F5"/>
    <w:rsid w:val="007B6D04"/>
    <w:rsid w:val="007B6FE2"/>
    <w:rsid w:val="007B72DE"/>
    <w:rsid w:val="007B79E2"/>
    <w:rsid w:val="007B7E06"/>
    <w:rsid w:val="007C17B3"/>
    <w:rsid w:val="007C1E5C"/>
    <w:rsid w:val="007C279D"/>
    <w:rsid w:val="007C41FC"/>
    <w:rsid w:val="007C557D"/>
    <w:rsid w:val="007C56B8"/>
    <w:rsid w:val="007C60DA"/>
    <w:rsid w:val="007D1066"/>
    <w:rsid w:val="007D10DB"/>
    <w:rsid w:val="007D3073"/>
    <w:rsid w:val="007D32A0"/>
    <w:rsid w:val="007D503F"/>
    <w:rsid w:val="007D583E"/>
    <w:rsid w:val="007D6638"/>
    <w:rsid w:val="007D6A2A"/>
    <w:rsid w:val="007D71EE"/>
    <w:rsid w:val="007E13DB"/>
    <w:rsid w:val="007E2512"/>
    <w:rsid w:val="007E2DBE"/>
    <w:rsid w:val="007E3A22"/>
    <w:rsid w:val="007E3A7F"/>
    <w:rsid w:val="007E59B4"/>
    <w:rsid w:val="007E5F20"/>
    <w:rsid w:val="007E66A3"/>
    <w:rsid w:val="007F309F"/>
    <w:rsid w:val="007F37D8"/>
    <w:rsid w:val="007F3987"/>
    <w:rsid w:val="007F3A38"/>
    <w:rsid w:val="007F442C"/>
    <w:rsid w:val="007F5C58"/>
    <w:rsid w:val="007F6C25"/>
    <w:rsid w:val="007F6E9C"/>
    <w:rsid w:val="007F7D9E"/>
    <w:rsid w:val="008007E9"/>
    <w:rsid w:val="00800831"/>
    <w:rsid w:val="008018A5"/>
    <w:rsid w:val="00803455"/>
    <w:rsid w:val="00803B87"/>
    <w:rsid w:val="00805EB3"/>
    <w:rsid w:val="00806F9E"/>
    <w:rsid w:val="00807281"/>
    <w:rsid w:val="00807B78"/>
    <w:rsid w:val="008101FA"/>
    <w:rsid w:val="00810B7F"/>
    <w:rsid w:val="00812D90"/>
    <w:rsid w:val="00813DE7"/>
    <w:rsid w:val="0081423A"/>
    <w:rsid w:val="00815B70"/>
    <w:rsid w:val="00815BEA"/>
    <w:rsid w:val="00815CB3"/>
    <w:rsid w:val="00817082"/>
    <w:rsid w:val="00821631"/>
    <w:rsid w:val="008235C9"/>
    <w:rsid w:val="00824337"/>
    <w:rsid w:val="0082676D"/>
    <w:rsid w:val="00830AEA"/>
    <w:rsid w:val="00831B80"/>
    <w:rsid w:val="008320C7"/>
    <w:rsid w:val="00833472"/>
    <w:rsid w:val="008353E0"/>
    <w:rsid w:val="00835B70"/>
    <w:rsid w:val="00836027"/>
    <w:rsid w:val="0083627D"/>
    <w:rsid w:val="00836DAB"/>
    <w:rsid w:val="008373FF"/>
    <w:rsid w:val="008403C9"/>
    <w:rsid w:val="00841D92"/>
    <w:rsid w:val="00842018"/>
    <w:rsid w:val="00842B97"/>
    <w:rsid w:val="00842E69"/>
    <w:rsid w:val="00845E53"/>
    <w:rsid w:val="008462EA"/>
    <w:rsid w:val="00846481"/>
    <w:rsid w:val="0084769E"/>
    <w:rsid w:val="0085031A"/>
    <w:rsid w:val="008505DD"/>
    <w:rsid w:val="008509F8"/>
    <w:rsid w:val="00850DB8"/>
    <w:rsid w:val="008513A8"/>
    <w:rsid w:val="0085192D"/>
    <w:rsid w:val="00851B56"/>
    <w:rsid w:val="008527E6"/>
    <w:rsid w:val="008537ED"/>
    <w:rsid w:val="00855614"/>
    <w:rsid w:val="008556A1"/>
    <w:rsid w:val="00855B74"/>
    <w:rsid w:val="00857484"/>
    <w:rsid w:val="00857E3A"/>
    <w:rsid w:val="00860DFC"/>
    <w:rsid w:val="008669E8"/>
    <w:rsid w:val="00866C96"/>
    <w:rsid w:val="0086706D"/>
    <w:rsid w:val="0087507B"/>
    <w:rsid w:val="0087563C"/>
    <w:rsid w:val="00875CDE"/>
    <w:rsid w:val="0087613F"/>
    <w:rsid w:val="008762F5"/>
    <w:rsid w:val="00881215"/>
    <w:rsid w:val="0088204B"/>
    <w:rsid w:val="00883583"/>
    <w:rsid w:val="00883EFD"/>
    <w:rsid w:val="00885950"/>
    <w:rsid w:val="0088707B"/>
    <w:rsid w:val="00887B20"/>
    <w:rsid w:val="00890C38"/>
    <w:rsid w:val="008920C3"/>
    <w:rsid w:val="00892410"/>
    <w:rsid w:val="00892A36"/>
    <w:rsid w:val="00895901"/>
    <w:rsid w:val="00896E5A"/>
    <w:rsid w:val="008976E1"/>
    <w:rsid w:val="008A4299"/>
    <w:rsid w:val="008A4A97"/>
    <w:rsid w:val="008A4C6C"/>
    <w:rsid w:val="008A607C"/>
    <w:rsid w:val="008A7E48"/>
    <w:rsid w:val="008B13D1"/>
    <w:rsid w:val="008B2264"/>
    <w:rsid w:val="008B358C"/>
    <w:rsid w:val="008B4772"/>
    <w:rsid w:val="008B57E4"/>
    <w:rsid w:val="008B5F33"/>
    <w:rsid w:val="008B6116"/>
    <w:rsid w:val="008B749C"/>
    <w:rsid w:val="008B784C"/>
    <w:rsid w:val="008B7A92"/>
    <w:rsid w:val="008C1F5C"/>
    <w:rsid w:val="008C2FB6"/>
    <w:rsid w:val="008C356F"/>
    <w:rsid w:val="008C3888"/>
    <w:rsid w:val="008C3AD2"/>
    <w:rsid w:val="008C5857"/>
    <w:rsid w:val="008D0493"/>
    <w:rsid w:val="008D23B6"/>
    <w:rsid w:val="008D4735"/>
    <w:rsid w:val="008D5987"/>
    <w:rsid w:val="008D5A0E"/>
    <w:rsid w:val="008D78AA"/>
    <w:rsid w:val="008E0AB2"/>
    <w:rsid w:val="008E0EE9"/>
    <w:rsid w:val="008E15F8"/>
    <w:rsid w:val="008E1813"/>
    <w:rsid w:val="008E2B69"/>
    <w:rsid w:val="008E2DD8"/>
    <w:rsid w:val="008E3BF1"/>
    <w:rsid w:val="008E3E17"/>
    <w:rsid w:val="008E4403"/>
    <w:rsid w:val="008E48A1"/>
    <w:rsid w:val="008E788E"/>
    <w:rsid w:val="008E7BFC"/>
    <w:rsid w:val="008F0C5C"/>
    <w:rsid w:val="008F1417"/>
    <w:rsid w:val="008F14C9"/>
    <w:rsid w:val="008F183C"/>
    <w:rsid w:val="008F2460"/>
    <w:rsid w:val="008F4453"/>
    <w:rsid w:val="008F49AB"/>
    <w:rsid w:val="008F53FA"/>
    <w:rsid w:val="008F5798"/>
    <w:rsid w:val="008F5BE4"/>
    <w:rsid w:val="008F5FBC"/>
    <w:rsid w:val="008F6327"/>
    <w:rsid w:val="008F7385"/>
    <w:rsid w:val="00901695"/>
    <w:rsid w:val="00902540"/>
    <w:rsid w:val="00903303"/>
    <w:rsid w:val="0090750F"/>
    <w:rsid w:val="009100FF"/>
    <w:rsid w:val="009111CA"/>
    <w:rsid w:val="00914E5E"/>
    <w:rsid w:val="009160D9"/>
    <w:rsid w:val="009165CC"/>
    <w:rsid w:val="00917776"/>
    <w:rsid w:val="009203D3"/>
    <w:rsid w:val="009212BC"/>
    <w:rsid w:val="00921949"/>
    <w:rsid w:val="00922D5D"/>
    <w:rsid w:val="00923398"/>
    <w:rsid w:val="00923AD0"/>
    <w:rsid w:val="00925F77"/>
    <w:rsid w:val="0092649B"/>
    <w:rsid w:val="009270CD"/>
    <w:rsid w:val="009301AD"/>
    <w:rsid w:val="009318E3"/>
    <w:rsid w:val="00932B8E"/>
    <w:rsid w:val="00932F1F"/>
    <w:rsid w:val="00933221"/>
    <w:rsid w:val="009346B6"/>
    <w:rsid w:val="0093486B"/>
    <w:rsid w:val="00934C68"/>
    <w:rsid w:val="00934D80"/>
    <w:rsid w:val="00935117"/>
    <w:rsid w:val="009360E0"/>
    <w:rsid w:val="00936564"/>
    <w:rsid w:val="0093684A"/>
    <w:rsid w:val="00937D3D"/>
    <w:rsid w:val="00940032"/>
    <w:rsid w:val="0094127A"/>
    <w:rsid w:val="00941B68"/>
    <w:rsid w:val="00941EF0"/>
    <w:rsid w:val="00942E46"/>
    <w:rsid w:val="00943773"/>
    <w:rsid w:val="009447F6"/>
    <w:rsid w:val="00944E29"/>
    <w:rsid w:val="00947B7E"/>
    <w:rsid w:val="00951051"/>
    <w:rsid w:val="0095124D"/>
    <w:rsid w:val="009522CE"/>
    <w:rsid w:val="0095274D"/>
    <w:rsid w:val="00952792"/>
    <w:rsid w:val="009542C8"/>
    <w:rsid w:val="0095486F"/>
    <w:rsid w:val="00955064"/>
    <w:rsid w:val="00956D39"/>
    <w:rsid w:val="00957A6A"/>
    <w:rsid w:val="00957DC7"/>
    <w:rsid w:val="009621EC"/>
    <w:rsid w:val="00962883"/>
    <w:rsid w:val="00963D34"/>
    <w:rsid w:val="0096460F"/>
    <w:rsid w:val="00964AF1"/>
    <w:rsid w:val="00965082"/>
    <w:rsid w:val="0096639C"/>
    <w:rsid w:val="0096681C"/>
    <w:rsid w:val="00966B43"/>
    <w:rsid w:val="00966C7B"/>
    <w:rsid w:val="009675B9"/>
    <w:rsid w:val="00970B8E"/>
    <w:rsid w:val="009721A1"/>
    <w:rsid w:val="00975C33"/>
    <w:rsid w:val="009761D3"/>
    <w:rsid w:val="00976CAB"/>
    <w:rsid w:val="00976EA2"/>
    <w:rsid w:val="00977A4D"/>
    <w:rsid w:val="00980208"/>
    <w:rsid w:val="009804D3"/>
    <w:rsid w:val="0098209B"/>
    <w:rsid w:val="00983622"/>
    <w:rsid w:val="009837DC"/>
    <w:rsid w:val="009838E0"/>
    <w:rsid w:val="00984213"/>
    <w:rsid w:val="0098558C"/>
    <w:rsid w:val="009857A9"/>
    <w:rsid w:val="009857CC"/>
    <w:rsid w:val="00985AFD"/>
    <w:rsid w:val="009867A5"/>
    <w:rsid w:val="00986EEC"/>
    <w:rsid w:val="009909BF"/>
    <w:rsid w:val="009916A6"/>
    <w:rsid w:val="00993E67"/>
    <w:rsid w:val="00994513"/>
    <w:rsid w:val="0099465F"/>
    <w:rsid w:val="009956A6"/>
    <w:rsid w:val="00995B43"/>
    <w:rsid w:val="009963A5"/>
    <w:rsid w:val="00997005"/>
    <w:rsid w:val="009A1819"/>
    <w:rsid w:val="009A193B"/>
    <w:rsid w:val="009A2203"/>
    <w:rsid w:val="009A267E"/>
    <w:rsid w:val="009A5CAC"/>
    <w:rsid w:val="009A7599"/>
    <w:rsid w:val="009A7CFA"/>
    <w:rsid w:val="009B3FA1"/>
    <w:rsid w:val="009B44C5"/>
    <w:rsid w:val="009B51D7"/>
    <w:rsid w:val="009B52EE"/>
    <w:rsid w:val="009B5609"/>
    <w:rsid w:val="009B6215"/>
    <w:rsid w:val="009B6534"/>
    <w:rsid w:val="009B6B2B"/>
    <w:rsid w:val="009C0597"/>
    <w:rsid w:val="009C3207"/>
    <w:rsid w:val="009C46F8"/>
    <w:rsid w:val="009C52E6"/>
    <w:rsid w:val="009C5BE7"/>
    <w:rsid w:val="009C6503"/>
    <w:rsid w:val="009C6A9C"/>
    <w:rsid w:val="009C7FF9"/>
    <w:rsid w:val="009D03B1"/>
    <w:rsid w:val="009D04C4"/>
    <w:rsid w:val="009D0A79"/>
    <w:rsid w:val="009D19C0"/>
    <w:rsid w:val="009D21AE"/>
    <w:rsid w:val="009D27F4"/>
    <w:rsid w:val="009D2ECE"/>
    <w:rsid w:val="009D3364"/>
    <w:rsid w:val="009D4531"/>
    <w:rsid w:val="009D467D"/>
    <w:rsid w:val="009D5278"/>
    <w:rsid w:val="009D52B2"/>
    <w:rsid w:val="009D59CC"/>
    <w:rsid w:val="009D6E12"/>
    <w:rsid w:val="009D7639"/>
    <w:rsid w:val="009D7C84"/>
    <w:rsid w:val="009E0231"/>
    <w:rsid w:val="009E06CD"/>
    <w:rsid w:val="009E09EA"/>
    <w:rsid w:val="009E186D"/>
    <w:rsid w:val="009E2CD8"/>
    <w:rsid w:val="009E2F82"/>
    <w:rsid w:val="009E4C7A"/>
    <w:rsid w:val="009E4EFD"/>
    <w:rsid w:val="009E5171"/>
    <w:rsid w:val="009E5340"/>
    <w:rsid w:val="009E550F"/>
    <w:rsid w:val="009E5CEE"/>
    <w:rsid w:val="009E5DE6"/>
    <w:rsid w:val="009E6142"/>
    <w:rsid w:val="009E7669"/>
    <w:rsid w:val="009F1389"/>
    <w:rsid w:val="009F1F99"/>
    <w:rsid w:val="009F24F4"/>
    <w:rsid w:val="009F2726"/>
    <w:rsid w:val="009F4343"/>
    <w:rsid w:val="009F60BC"/>
    <w:rsid w:val="009F617B"/>
    <w:rsid w:val="009F6FC1"/>
    <w:rsid w:val="009F7941"/>
    <w:rsid w:val="00A00472"/>
    <w:rsid w:val="00A008D7"/>
    <w:rsid w:val="00A009B2"/>
    <w:rsid w:val="00A010D0"/>
    <w:rsid w:val="00A01AF1"/>
    <w:rsid w:val="00A02452"/>
    <w:rsid w:val="00A03A72"/>
    <w:rsid w:val="00A03B93"/>
    <w:rsid w:val="00A04032"/>
    <w:rsid w:val="00A050E2"/>
    <w:rsid w:val="00A06066"/>
    <w:rsid w:val="00A0769D"/>
    <w:rsid w:val="00A10A76"/>
    <w:rsid w:val="00A116F3"/>
    <w:rsid w:val="00A1234E"/>
    <w:rsid w:val="00A1257C"/>
    <w:rsid w:val="00A12676"/>
    <w:rsid w:val="00A1334A"/>
    <w:rsid w:val="00A15413"/>
    <w:rsid w:val="00A16143"/>
    <w:rsid w:val="00A16FB8"/>
    <w:rsid w:val="00A20F64"/>
    <w:rsid w:val="00A22E8F"/>
    <w:rsid w:val="00A23054"/>
    <w:rsid w:val="00A23567"/>
    <w:rsid w:val="00A23FDB"/>
    <w:rsid w:val="00A245E6"/>
    <w:rsid w:val="00A25C9D"/>
    <w:rsid w:val="00A26CCB"/>
    <w:rsid w:val="00A2717F"/>
    <w:rsid w:val="00A27775"/>
    <w:rsid w:val="00A27880"/>
    <w:rsid w:val="00A31A30"/>
    <w:rsid w:val="00A32A57"/>
    <w:rsid w:val="00A344AD"/>
    <w:rsid w:val="00A366C3"/>
    <w:rsid w:val="00A4032B"/>
    <w:rsid w:val="00A40E20"/>
    <w:rsid w:val="00A41936"/>
    <w:rsid w:val="00A4372A"/>
    <w:rsid w:val="00A43D06"/>
    <w:rsid w:val="00A43E41"/>
    <w:rsid w:val="00A446C6"/>
    <w:rsid w:val="00A44943"/>
    <w:rsid w:val="00A44A71"/>
    <w:rsid w:val="00A4521A"/>
    <w:rsid w:val="00A45831"/>
    <w:rsid w:val="00A461F4"/>
    <w:rsid w:val="00A46207"/>
    <w:rsid w:val="00A47D07"/>
    <w:rsid w:val="00A47FBD"/>
    <w:rsid w:val="00A509B5"/>
    <w:rsid w:val="00A51892"/>
    <w:rsid w:val="00A51D94"/>
    <w:rsid w:val="00A540FB"/>
    <w:rsid w:val="00A54457"/>
    <w:rsid w:val="00A546FC"/>
    <w:rsid w:val="00A55AC6"/>
    <w:rsid w:val="00A57441"/>
    <w:rsid w:val="00A578A9"/>
    <w:rsid w:val="00A57F09"/>
    <w:rsid w:val="00A625B9"/>
    <w:rsid w:val="00A62D7B"/>
    <w:rsid w:val="00A62DC0"/>
    <w:rsid w:val="00A65AD5"/>
    <w:rsid w:val="00A65C2E"/>
    <w:rsid w:val="00A65D49"/>
    <w:rsid w:val="00A65FDA"/>
    <w:rsid w:val="00A679F1"/>
    <w:rsid w:val="00A67F35"/>
    <w:rsid w:val="00A70CC8"/>
    <w:rsid w:val="00A70E3A"/>
    <w:rsid w:val="00A71E21"/>
    <w:rsid w:val="00A72C95"/>
    <w:rsid w:val="00A7440C"/>
    <w:rsid w:val="00A75B40"/>
    <w:rsid w:val="00A772F2"/>
    <w:rsid w:val="00A77681"/>
    <w:rsid w:val="00A7787D"/>
    <w:rsid w:val="00A77D8B"/>
    <w:rsid w:val="00A81424"/>
    <w:rsid w:val="00A8336C"/>
    <w:rsid w:val="00A84832"/>
    <w:rsid w:val="00A85376"/>
    <w:rsid w:val="00A86C07"/>
    <w:rsid w:val="00A86DAE"/>
    <w:rsid w:val="00A87C2B"/>
    <w:rsid w:val="00A90755"/>
    <w:rsid w:val="00A91472"/>
    <w:rsid w:val="00A91EC0"/>
    <w:rsid w:val="00A929FA"/>
    <w:rsid w:val="00A92E69"/>
    <w:rsid w:val="00A9371F"/>
    <w:rsid w:val="00A93898"/>
    <w:rsid w:val="00A93F78"/>
    <w:rsid w:val="00A947B4"/>
    <w:rsid w:val="00A95086"/>
    <w:rsid w:val="00A95B18"/>
    <w:rsid w:val="00A963A8"/>
    <w:rsid w:val="00A96577"/>
    <w:rsid w:val="00A97F1A"/>
    <w:rsid w:val="00AA015F"/>
    <w:rsid w:val="00AA0757"/>
    <w:rsid w:val="00AA0E78"/>
    <w:rsid w:val="00AA421C"/>
    <w:rsid w:val="00AA4851"/>
    <w:rsid w:val="00AA536A"/>
    <w:rsid w:val="00AA727F"/>
    <w:rsid w:val="00AA7A9B"/>
    <w:rsid w:val="00AB00FB"/>
    <w:rsid w:val="00AB2D01"/>
    <w:rsid w:val="00AB2FB3"/>
    <w:rsid w:val="00AB3EB9"/>
    <w:rsid w:val="00AB4809"/>
    <w:rsid w:val="00AB50C4"/>
    <w:rsid w:val="00AB7CC2"/>
    <w:rsid w:val="00AC21FC"/>
    <w:rsid w:val="00AC3097"/>
    <w:rsid w:val="00AC4C49"/>
    <w:rsid w:val="00AC5CB3"/>
    <w:rsid w:val="00AC60BE"/>
    <w:rsid w:val="00AC6B03"/>
    <w:rsid w:val="00AC7489"/>
    <w:rsid w:val="00AC7713"/>
    <w:rsid w:val="00AC7B33"/>
    <w:rsid w:val="00AD21EC"/>
    <w:rsid w:val="00AD2295"/>
    <w:rsid w:val="00AD22BE"/>
    <w:rsid w:val="00AD4509"/>
    <w:rsid w:val="00AD4E63"/>
    <w:rsid w:val="00AD5CFA"/>
    <w:rsid w:val="00AD651C"/>
    <w:rsid w:val="00AD66C6"/>
    <w:rsid w:val="00AD773F"/>
    <w:rsid w:val="00AE0EC4"/>
    <w:rsid w:val="00AE0EC8"/>
    <w:rsid w:val="00AE14ED"/>
    <w:rsid w:val="00AE20E0"/>
    <w:rsid w:val="00AE220C"/>
    <w:rsid w:val="00AE2330"/>
    <w:rsid w:val="00AE2AB7"/>
    <w:rsid w:val="00AE37F9"/>
    <w:rsid w:val="00AF16CF"/>
    <w:rsid w:val="00AF1901"/>
    <w:rsid w:val="00AF497E"/>
    <w:rsid w:val="00AF4EEE"/>
    <w:rsid w:val="00AF59AE"/>
    <w:rsid w:val="00AF6C16"/>
    <w:rsid w:val="00AF755F"/>
    <w:rsid w:val="00B00841"/>
    <w:rsid w:val="00B0192B"/>
    <w:rsid w:val="00B02337"/>
    <w:rsid w:val="00B03A9E"/>
    <w:rsid w:val="00B0496B"/>
    <w:rsid w:val="00B04E65"/>
    <w:rsid w:val="00B050DC"/>
    <w:rsid w:val="00B102B6"/>
    <w:rsid w:val="00B1176E"/>
    <w:rsid w:val="00B1364E"/>
    <w:rsid w:val="00B14CAF"/>
    <w:rsid w:val="00B161A8"/>
    <w:rsid w:val="00B161B9"/>
    <w:rsid w:val="00B1655A"/>
    <w:rsid w:val="00B2173B"/>
    <w:rsid w:val="00B2199A"/>
    <w:rsid w:val="00B21F2C"/>
    <w:rsid w:val="00B2252E"/>
    <w:rsid w:val="00B2300B"/>
    <w:rsid w:val="00B24266"/>
    <w:rsid w:val="00B2476E"/>
    <w:rsid w:val="00B24B2B"/>
    <w:rsid w:val="00B24D45"/>
    <w:rsid w:val="00B2663F"/>
    <w:rsid w:val="00B267EA"/>
    <w:rsid w:val="00B27123"/>
    <w:rsid w:val="00B275E2"/>
    <w:rsid w:val="00B27AD3"/>
    <w:rsid w:val="00B27CF7"/>
    <w:rsid w:val="00B31F37"/>
    <w:rsid w:val="00B32910"/>
    <w:rsid w:val="00B33169"/>
    <w:rsid w:val="00B33628"/>
    <w:rsid w:val="00B33800"/>
    <w:rsid w:val="00B33E50"/>
    <w:rsid w:val="00B36A4B"/>
    <w:rsid w:val="00B36BCB"/>
    <w:rsid w:val="00B403A9"/>
    <w:rsid w:val="00B40B04"/>
    <w:rsid w:val="00B419CD"/>
    <w:rsid w:val="00B41ECA"/>
    <w:rsid w:val="00B431B0"/>
    <w:rsid w:val="00B4357F"/>
    <w:rsid w:val="00B44098"/>
    <w:rsid w:val="00B440EA"/>
    <w:rsid w:val="00B44BAB"/>
    <w:rsid w:val="00B457F2"/>
    <w:rsid w:val="00B46671"/>
    <w:rsid w:val="00B46B9A"/>
    <w:rsid w:val="00B5184B"/>
    <w:rsid w:val="00B522E2"/>
    <w:rsid w:val="00B53352"/>
    <w:rsid w:val="00B538B1"/>
    <w:rsid w:val="00B539F9"/>
    <w:rsid w:val="00B53E8F"/>
    <w:rsid w:val="00B546FF"/>
    <w:rsid w:val="00B548FE"/>
    <w:rsid w:val="00B56094"/>
    <w:rsid w:val="00B56997"/>
    <w:rsid w:val="00B571EA"/>
    <w:rsid w:val="00B57244"/>
    <w:rsid w:val="00B60E9C"/>
    <w:rsid w:val="00B615AC"/>
    <w:rsid w:val="00B61A9D"/>
    <w:rsid w:val="00B62098"/>
    <w:rsid w:val="00B62F02"/>
    <w:rsid w:val="00B64E95"/>
    <w:rsid w:val="00B665EC"/>
    <w:rsid w:val="00B6747F"/>
    <w:rsid w:val="00B67E01"/>
    <w:rsid w:val="00B708EF"/>
    <w:rsid w:val="00B72306"/>
    <w:rsid w:val="00B7307A"/>
    <w:rsid w:val="00B73B02"/>
    <w:rsid w:val="00B743EA"/>
    <w:rsid w:val="00B74CB6"/>
    <w:rsid w:val="00B771B1"/>
    <w:rsid w:val="00B82B8F"/>
    <w:rsid w:val="00B82DA6"/>
    <w:rsid w:val="00B8618F"/>
    <w:rsid w:val="00B864F1"/>
    <w:rsid w:val="00B87F86"/>
    <w:rsid w:val="00B9006A"/>
    <w:rsid w:val="00B9133F"/>
    <w:rsid w:val="00B913CB"/>
    <w:rsid w:val="00B9344A"/>
    <w:rsid w:val="00B944EF"/>
    <w:rsid w:val="00B975FC"/>
    <w:rsid w:val="00BA0E9C"/>
    <w:rsid w:val="00BA10B3"/>
    <w:rsid w:val="00BA13BC"/>
    <w:rsid w:val="00BA1A4F"/>
    <w:rsid w:val="00BA1D31"/>
    <w:rsid w:val="00BA356E"/>
    <w:rsid w:val="00BA4B8C"/>
    <w:rsid w:val="00BA626B"/>
    <w:rsid w:val="00BA6B32"/>
    <w:rsid w:val="00BA7215"/>
    <w:rsid w:val="00BA782E"/>
    <w:rsid w:val="00BA7BB6"/>
    <w:rsid w:val="00BB0AE4"/>
    <w:rsid w:val="00BB2B48"/>
    <w:rsid w:val="00BB3605"/>
    <w:rsid w:val="00BB4276"/>
    <w:rsid w:val="00BB4505"/>
    <w:rsid w:val="00BB532B"/>
    <w:rsid w:val="00BB62C1"/>
    <w:rsid w:val="00BB7444"/>
    <w:rsid w:val="00BB78C9"/>
    <w:rsid w:val="00BB7E1B"/>
    <w:rsid w:val="00BC07C2"/>
    <w:rsid w:val="00BC1530"/>
    <w:rsid w:val="00BC18F7"/>
    <w:rsid w:val="00BC223B"/>
    <w:rsid w:val="00BC3912"/>
    <w:rsid w:val="00BC3D93"/>
    <w:rsid w:val="00BC3FFA"/>
    <w:rsid w:val="00BC4A0C"/>
    <w:rsid w:val="00BC770A"/>
    <w:rsid w:val="00BC7868"/>
    <w:rsid w:val="00BD01DB"/>
    <w:rsid w:val="00BD0291"/>
    <w:rsid w:val="00BD156B"/>
    <w:rsid w:val="00BD1EF3"/>
    <w:rsid w:val="00BD27F3"/>
    <w:rsid w:val="00BD36DA"/>
    <w:rsid w:val="00BD55EA"/>
    <w:rsid w:val="00BD6CCD"/>
    <w:rsid w:val="00BD7640"/>
    <w:rsid w:val="00BD7A22"/>
    <w:rsid w:val="00BE04D4"/>
    <w:rsid w:val="00BE0648"/>
    <w:rsid w:val="00BE1117"/>
    <w:rsid w:val="00BE163C"/>
    <w:rsid w:val="00BE2E2C"/>
    <w:rsid w:val="00BE3378"/>
    <w:rsid w:val="00BE42EB"/>
    <w:rsid w:val="00BE4F87"/>
    <w:rsid w:val="00BE551A"/>
    <w:rsid w:val="00BE589B"/>
    <w:rsid w:val="00BE71C2"/>
    <w:rsid w:val="00BE7C22"/>
    <w:rsid w:val="00BF05BB"/>
    <w:rsid w:val="00BF0F65"/>
    <w:rsid w:val="00BF2741"/>
    <w:rsid w:val="00BF2779"/>
    <w:rsid w:val="00BF3D78"/>
    <w:rsid w:val="00BF518C"/>
    <w:rsid w:val="00BF663E"/>
    <w:rsid w:val="00C00294"/>
    <w:rsid w:val="00C00974"/>
    <w:rsid w:val="00C00C46"/>
    <w:rsid w:val="00C01F82"/>
    <w:rsid w:val="00C023EB"/>
    <w:rsid w:val="00C02D34"/>
    <w:rsid w:val="00C03B4D"/>
    <w:rsid w:val="00C064DF"/>
    <w:rsid w:val="00C07A5E"/>
    <w:rsid w:val="00C10543"/>
    <w:rsid w:val="00C10BDE"/>
    <w:rsid w:val="00C10F76"/>
    <w:rsid w:val="00C11C07"/>
    <w:rsid w:val="00C13E76"/>
    <w:rsid w:val="00C14406"/>
    <w:rsid w:val="00C14665"/>
    <w:rsid w:val="00C146FC"/>
    <w:rsid w:val="00C15E91"/>
    <w:rsid w:val="00C16237"/>
    <w:rsid w:val="00C166E3"/>
    <w:rsid w:val="00C17815"/>
    <w:rsid w:val="00C17A47"/>
    <w:rsid w:val="00C17D5E"/>
    <w:rsid w:val="00C20B27"/>
    <w:rsid w:val="00C219DD"/>
    <w:rsid w:val="00C22494"/>
    <w:rsid w:val="00C237F6"/>
    <w:rsid w:val="00C23FBE"/>
    <w:rsid w:val="00C25058"/>
    <w:rsid w:val="00C25ECC"/>
    <w:rsid w:val="00C267FF"/>
    <w:rsid w:val="00C30629"/>
    <w:rsid w:val="00C31228"/>
    <w:rsid w:val="00C32889"/>
    <w:rsid w:val="00C3353D"/>
    <w:rsid w:val="00C3399D"/>
    <w:rsid w:val="00C356F4"/>
    <w:rsid w:val="00C35876"/>
    <w:rsid w:val="00C35F95"/>
    <w:rsid w:val="00C36188"/>
    <w:rsid w:val="00C411D0"/>
    <w:rsid w:val="00C41228"/>
    <w:rsid w:val="00C42F6A"/>
    <w:rsid w:val="00C43B2D"/>
    <w:rsid w:val="00C44145"/>
    <w:rsid w:val="00C447EB"/>
    <w:rsid w:val="00C4570A"/>
    <w:rsid w:val="00C463CB"/>
    <w:rsid w:val="00C468D0"/>
    <w:rsid w:val="00C510B4"/>
    <w:rsid w:val="00C54480"/>
    <w:rsid w:val="00C545E2"/>
    <w:rsid w:val="00C55789"/>
    <w:rsid w:val="00C56799"/>
    <w:rsid w:val="00C57CE0"/>
    <w:rsid w:val="00C64C14"/>
    <w:rsid w:val="00C64E2F"/>
    <w:rsid w:val="00C65179"/>
    <w:rsid w:val="00C66B96"/>
    <w:rsid w:val="00C67790"/>
    <w:rsid w:val="00C67974"/>
    <w:rsid w:val="00C707EC"/>
    <w:rsid w:val="00C71071"/>
    <w:rsid w:val="00C71211"/>
    <w:rsid w:val="00C7121A"/>
    <w:rsid w:val="00C716AA"/>
    <w:rsid w:val="00C71F21"/>
    <w:rsid w:val="00C75E73"/>
    <w:rsid w:val="00C76094"/>
    <w:rsid w:val="00C7761C"/>
    <w:rsid w:val="00C77668"/>
    <w:rsid w:val="00C80307"/>
    <w:rsid w:val="00C810F5"/>
    <w:rsid w:val="00C8146E"/>
    <w:rsid w:val="00C8190B"/>
    <w:rsid w:val="00C81BD9"/>
    <w:rsid w:val="00C82317"/>
    <w:rsid w:val="00C82C3E"/>
    <w:rsid w:val="00C830AF"/>
    <w:rsid w:val="00C8327C"/>
    <w:rsid w:val="00C84CB3"/>
    <w:rsid w:val="00C84FFE"/>
    <w:rsid w:val="00C85961"/>
    <w:rsid w:val="00C85B2C"/>
    <w:rsid w:val="00C906F8"/>
    <w:rsid w:val="00C9072C"/>
    <w:rsid w:val="00C90AC2"/>
    <w:rsid w:val="00C92A6F"/>
    <w:rsid w:val="00C92B81"/>
    <w:rsid w:val="00C945CE"/>
    <w:rsid w:val="00C94995"/>
    <w:rsid w:val="00C9567E"/>
    <w:rsid w:val="00C9746D"/>
    <w:rsid w:val="00C9759D"/>
    <w:rsid w:val="00C976DA"/>
    <w:rsid w:val="00CA1D58"/>
    <w:rsid w:val="00CA3266"/>
    <w:rsid w:val="00CA3AC3"/>
    <w:rsid w:val="00CA3D7E"/>
    <w:rsid w:val="00CA465D"/>
    <w:rsid w:val="00CA4E54"/>
    <w:rsid w:val="00CA582E"/>
    <w:rsid w:val="00CA6967"/>
    <w:rsid w:val="00CA77B8"/>
    <w:rsid w:val="00CA785A"/>
    <w:rsid w:val="00CB034E"/>
    <w:rsid w:val="00CB0F4C"/>
    <w:rsid w:val="00CB21C6"/>
    <w:rsid w:val="00CB3ED1"/>
    <w:rsid w:val="00CB49C6"/>
    <w:rsid w:val="00CB4BC1"/>
    <w:rsid w:val="00CB6632"/>
    <w:rsid w:val="00CB6E37"/>
    <w:rsid w:val="00CC0832"/>
    <w:rsid w:val="00CC0B59"/>
    <w:rsid w:val="00CC0CBA"/>
    <w:rsid w:val="00CC0F9B"/>
    <w:rsid w:val="00CC0FBE"/>
    <w:rsid w:val="00CC0FDF"/>
    <w:rsid w:val="00CC1935"/>
    <w:rsid w:val="00CC239F"/>
    <w:rsid w:val="00CC338D"/>
    <w:rsid w:val="00CC3877"/>
    <w:rsid w:val="00CC3DCA"/>
    <w:rsid w:val="00CC434F"/>
    <w:rsid w:val="00CC5DEA"/>
    <w:rsid w:val="00CC6039"/>
    <w:rsid w:val="00CC63EC"/>
    <w:rsid w:val="00CC679D"/>
    <w:rsid w:val="00CC75CF"/>
    <w:rsid w:val="00CD0C3C"/>
    <w:rsid w:val="00CD16C7"/>
    <w:rsid w:val="00CD1A59"/>
    <w:rsid w:val="00CD2A0C"/>
    <w:rsid w:val="00CD4158"/>
    <w:rsid w:val="00CD4E06"/>
    <w:rsid w:val="00CD562F"/>
    <w:rsid w:val="00CD59FE"/>
    <w:rsid w:val="00CD5FA9"/>
    <w:rsid w:val="00CD6108"/>
    <w:rsid w:val="00CD64B3"/>
    <w:rsid w:val="00CD7305"/>
    <w:rsid w:val="00CD7354"/>
    <w:rsid w:val="00CD7450"/>
    <w:rsid w:val="00CE063A"/>
    <w:rsid w:val="00CE0786"/>
    <w:rsid w:val="00CE36EB"/>
    <w:rsid w:val="00CE41E5"/>
    <w:rsid w:val="00CE487E"/>
    <w:rsid w:val="00CE4CB7"/>
    <w:rsid w:val="00CE53EC"/>
    <w:rsid w:val="00CE5778"/>
    <w:rsid w:val="00CE5874"/>
    <w:rsid w:val="00CE6194"/>
    <w:rsid w:val="00CE7385"/>
    <w:rsid w:val="00CE7B23"/>
    <w:rsid w:val="00CF018C"/>
    <w:rsid w:val="00CF02BA"/>
    <w:rsid w:val="00CF0BF1"/>
    <w:rsid w:val="00CF180A"/>
    <w:rsid w:val="00CF2508"/>
    <w:rsid w:val="00CF3172"/>
    <w:rsid w:val="00CF4C38"/>
    <w:rsid w:val="00CF509F"/>
    <w:rsid w:val="00CF7C96"/>
    <w:rsid w:val="00D014EF"/>
    <w:rsid w:val="00D01DD7"/>
    <w:rsid w:val="00D01ED6"/>
    <w:rsid w:val="00D03AA0"/>
    <w:rsid w:val="00D03EFB"/>
    <w:rsid w:val="00D061C5"/>
    <w:rsid w:val="00D06428"/>
    <w:rsid w:val="00D07166"/>
    <w:rsid w:val="00D07321"/>
    <w:rsid w:val="00D07391"/>
    <w:rsid w:val="00D07FCF"/>
    <w:rsid w:val="00D109C4"/>
    <w:rsid w:val="00D10E2A"/>
    <w:rsid w:val="00D11286"/>
    <w:rsid w:val="00D119E6"/>
    <w:rsid w:val="00D11F72"/>
    <w:rsid w:val="00D12CB3"/>
    <w:rsid w:val="00D134B7"/>
    <w:rsid w:val="00D13899"/>
    <w:rsid w:val="00D13B30"/>
    <w:rsid w:val="00D14BE4"/>
    <w:rsid w:val="00D14F38"/>
    <w:rsid w:val="00D14FC0"/>
    <w:rsid w:val="00D1553A"/>
    <w:rsid w:val="00D1633B"/>
    <w:rsid w:val="00D179F5"/>
    <w:rsid w:val="00D2010B"/>
    <w:rsid w:val="00D2033F"/>
    <w:rsid w:val="00D211A7"/>
    <w:rsid w:val="00D2192A"/>
    <w:rsid w:val="00D22EA2"/>
    <w:rsid w:val="00D26F4A"/>
    <w:rsid w:val="00D27C51"/>
    <w:rsid w:val="00D27E86"/>
    <w:rsid w:val="00D30686"/>
    <w:rsid w:val="00D313A8"/>
    <w:rsid w:val="00D327F1"/>
    <w:rsid w:val="00D32894"/>
    <w:rsid w:val="00D32EC0"/>
    <w:rsid w:val="00D33725"/>
    <w:rsid w:val="00D33DB7"/>
    <w:rsid w:val="00D34DF2"/>
    <w:rsid w:val="00D36F14"/>
    <w:rsid w:val="00D3717A"/>
    <w:rsid w:val="00D4082F"/>
    <w:rsid w:val="00D41042"/>
    <w:rsid w:val="00D422F0"/>
    <w:rsid w:val="00D42491"/>
    <w:rsid w:val="00D42929"/>
    <w:rsid w:val="00D42DFD"/>
    <w:rsid w:val="00D437B5"/>
    <w:rsid w:val="00D46AB1"/>
    <w:rsid w:val="00D50538"/>
    <w:rsid w:val="00D50685"/>
    <w:rsid w:val="00D507B4"/>
    <w:rsid w:val="00D50F55"/>
    <w:rsid w:val="00D52B3A"/>
    <w:rsid w:val="00D52B3B"/>
    <w:rsid w:val="00D56894"/>
    <w:rsid w:val="00D56BFA"/>
    <w:rsid w:val="00D570D3"/>
    <w:rsid w:val="00D57C12"/>
    <w:rsid w:val="00D602E1"/>
    <w:rsid w:val="00D6038E"/>
    <w:rsid w:val="00D619CC"/>
    <w:rsid w:val="00D61EE2"/>
    <w:rsid w:val="00D62411"/>
    <w:rsid w:val="00D626E4"/>
    <w:rsid w:val="00D63032"/>
    <w:rsid w:val="00D63209"/>
    <w:rsid w:val="00D6345C"/>
    <w:rsid w:val="00D6546F"/>
    <w:rsid w:val="00D6558E"/>
    <w:rsid w:val="00D6700B"/>
    <w:rsid w:val="00D675BC"/>
    <w:rsid w:val="00D67B2F"/>
    <w:rsid w:val="00D67C05"/>
    <w:rsid w:val="00D7064E"/>
    <w:rsid w:val="00D7097D"/>
    <w:rsid w:val="00D714A2"/>
    <w:rsid w:val="00D715DF"/>
    <w:rsid w:val="00D72098"/>
    <w:rsid w:val="00D72633"/>
    <w:rsid w:val="00D7264B"/>
    <w:rsid w:val="00D74308"/>
    <w:rsid w:val="00D74914"/>
    <w:rsid w:val="00D74A66"/>
    <w:rsid w:val="00D75866"/>
    <w:rsid w:val="00D760E2"/>
    <w:rsid w:val="00D764E9"/>
    <w:rsid w:val="00D76741"/>
    <w:rsid w:val="00D77023"/>
    <w:rsid w:val="00D80B2E"/>
    <w:rsid w:val="00D80BC1"/>
    <w:rsid w:val="00D81E56"/>
    <w:rsid w:val="00D81F0B"/>
    <w:rsid w:val="00D81FD7"/>
    <w:rsid w:val="00D829DC"/>
    <w:rsid w:val="00D82B6B"/>
    <w:rsid w:val="00D84937"/>
    <w:rsid w:val="00D84BFC"/>
    <w:rsid w:val="00D84CD2"/>
    <w:rsid w:val="00D85E77"/>
    <w:rsid w:val="00D8680A"/>
    <w:rsid w:val="00D86D36"/>
    <w:rsid w:val="00D870B8"/>
    <w:rsid w:val="00D9028D"/>
    <w:rsid w:val="00D90DFA"/>
    <w:rsid w:val="00D91BAF"/>
    <w:rsid w:val="00D923A2"/>
    <w:rsid w:val="00D9271E"/>
    <w:rsid w:val="00D92FEC"/>
    <w:rsid w:val="00D956D6"/>
    <w:rsid w:val="00D968C1"/>
    <w:rsid w:val="00D96C5B"/>
    <w:rsid w:val="00D97946"/>
    <w:rsid w:val="00DA016E"/>
    <w:rsid w:val="00DA49E7"/>
    <w:rsid w:val="00DA4B07"/>
    <w:rsid w:val="00DA54EC"/>
    <w:rsid w:val="00DA61D1"/>
    <w:rsid w:val="00DA624B"/>
    <w:rsid w:val="00DA7DD6"/>
    <w:rsid w:val="00DB139E"/>
    <w:rsid w:val="00DB14CD"/>
    <w:rsid w:val="00DB1C0E"/>
    <w:rsid w:val="00DB49EE"/>
    <w:rsid w:val="00DB531B"/>
    <w:rsid w:val="00DB53A1"/>
    <w:rsid w:val="00DB66AD"/>
    <w:rsid w:val="00DB6F8D"/>
    <w:rsid w:val="00DB7011"/>
    <w:rsid w:val="00DB7D2B"/>
    <w:rsid w:val="00DC0259"/>
    <w:rsid w:val="00DC0CD9"/>
    <w:rsid w:val="00DC1B61"/>
    <w:rsid w:val="00DC222F"/>
    <w:rsid w:val="00DC42A2"/>
    <w:rsid w:val="00DC4CE2"/>
    <w:rsid w:val="00DC5206"/>
    <w:rsid w:val="00DC5414"/>
    <w:rsid w:val="00DC5EB9"/>
    <w:rsid w:val="00DC640F"/>
    <w:rsid w:val="00DC6EAB"/>
    <w:rsid w:val="00DC70B7"/>
    <w:rsid w:val="00DC7134"/>
    <w:rsid w:val="00DD0BBC"/>
    <w:rsid w:val="00DD11E5"/>
    <w:rsid w:val="00DD135D"/>
    <w:rsid w:val="00DD155D"/>
    <w:rsid w:val="00DD1873"/>
    <w:rsid w:val="00DD2183"/>
    <w:rsid w:val="00DD4550"/>
    <w:rsid w:val="00DD458F"/>
    <w:rsid w:val="00DD69FD"/>
    <w:rsid w:val="00DD757B"/>
    <w:rsid w:val="00DD7E8D"/>
    <w:rsid w:val="00DE1496"/>
    <w:rsid w:val="00DE1E02"/>
    <w:rsid w:val="00DE208B"/>
    <w:rsid w:val="00DE2226"/>
    <w:rsid w:val="00DE2481"/>
    <w:rsid w:val="00DE2926"/>
    <w:rsid w:val="00DE3CE7"/>
    <w:rsid w:val="00DE3CEC"/>
    <w:rsid w:val="00DE41D6"/>
    <w:rsid w:val="00DE481C"/>
    <w:rsid w:val="00DE49C7"/>
    <w:rsid w:val="00DE4DB3"/>
    <w:rsid w:val="00DE5576"/>
    <w:rsid w:val="00DE5848"/>
    <w:rsid w:val="00DE5E7B"/>
    <w:rsid w:val="00DE7126"/>
    <w:rsid w:val="00DE78D7"/>
    <w:rsid w:val="00DE7E20"/>
    <w:rsid w:val="00DF052B"/>
    <w:rsid w:val="00DF2DE0"/>
    <w:rsid w:val="00DF469E"/>
    <w:rsid w:val="00DF4797"/>
    <w:rsid w:val="00DF6244"/>
    <w:rsid w:val="00DF6488"/>
    <w:rsid w:val="00DF64F5"/>
    <w:rsid w:val="00DF6E3D"/>
    <w:rsid w:val="00DF6E70"/>
    <w:rsid w:val="00DF7EC9"/>
    <w:rsid w:val="00E01FF8"/>
    <w:rsid w:val="00E02A7B"/>
    <w:rsid w:val="00E032B0"/>
    <w:rsid w:val="00E03BE8"/>
    <w:rsid w:val="00E046E0"/>
    <w:rsid w:val="00E054A3"/>
    <w:rsid w:val="00E05638"/>
    <w:rsid w:val="00E06688"/>
    <w:rsid w:val="00E07388"/>
    <w:rsid w:val="00E077FB"/>
    <w:rsid w:val="00E07F87"/>
    <w:rsid w:val="00E11809"/>
    <w:rsid w:val="00E12985"/>
    <w:rsid w:val="00E12E9C"/>
    <w:rsid w:val="00E13AE8"/>
    <w:rsid w:val="00E13BAF"/>
    <w:rsid w:val="00E14658"/>
    <w:rsid w:val="00E151A6"/>
    <w:rsid w:val="00E17278"/>
    <w:rsid w:val="00E1751D"/>
    <w:rsid w:val="00E17CB9"/>
    <w:rsid w:val="00E207BB"/>
    <w:rsid w:val="00E21746"/>
    <w:rsid w:val="00E22643"/>
    <w:rsid w:val="00E22B93"/>
    <w:rsid w:val="00E22BAE"/>
    <w:rsid w:val="00E2301F"/>
    <w:rsid w:val="00E23247"/>
    <w:rsid w:val="00E27EFA"/>
    <w:rsid w:val="00E3080C"/>
    <w:rsid w:val="00E30937"/>
    <w:rsid w:val="00E31EAF"/>
    <w:rsid w:val="00E321C0"/>
    <w:rsid w:val="00E326FD"/>
    <w:rsid w:val="00E32DCB"/>
    <w:rsid w:val="00E32F4B"/>
    <w:rsid w:val="00E3412C"/>
    <w:rsid w:val="00E34826"/>
    <w:rsid w:val="00E34FC1"/>
    <w:rsid w:val="00E35EF2"/>
    <w:rsid w:val="00E37010"/>
    <w:rsid w:val="00E4056A"/>
    <w:rsid w:val="00E41DC6"/>
    <w:rsid w:val="00E424D7"/>
    <w:rsid w:val="00E4496F"/>
    <w:rsid w:val="00E44B0F"/>
    <w:rsid w:val="00E44E97"/>
    <w:rsid w:val="00E455AA"/>
    <w:rsid w:val="00E455AF"/>
    <w:rsid w:val="00E46EC3"/>
    <w:rsid w:val="00E470D5"/>
    <w:rsid w:val="00E52CB4"/>
    <w:rsid w:val="00E53A2A"/>
    <w:rsid w:val="00E54A5C"/>
    <w:rsid w:val="00E55873"/>
    <w:rsid w:val="00E5655B"/>
    <w:rsid w:val="00E5717C"/>
    <w:rsid w:val="00E57572"/>
    <w:rsid w:val="00E6027A"/>
    <w:rsid w:val="00E60DB8"/>
    <w:rsid w:val="00E61AB1"/>
    <w:rsid w:val="00E61C65"/>
    <w:rsid w:val="00E61CEF"/>
    <w:rsid w:val="00E629BB"/>
    <w:rsid w:val="00E62A7F"/>
    <w:rsid w:val="00E63813"/>
    <w:rsid w:val="00E64BB2"/>
    <w:rsid w:val="00E65D8E"/>
    <w:rsid w:val="00E65F09"/>
    <w:rsid w:val="00E669B0"/>
    <w:rsid w:val="00E671FA"/>
    <w:rsid w:val="00E67437"/>
    <w:rsid w:val="00E678DE"/>
    <w:rsid w:val="00E7154F"/>
    <w:rsid w:val="00E71774"/>
    <w:rsid w:val="00E717C7"/>
    <w:rsid w:val="00E71A45"/>
    <w:rsid w:val="00E72C0E"/>
    <w:rsid w:val="00E73257"/>
    <w:rsid w:val="00E756FA"/>
    <w:rsid w:val="00E75CC8"/>
    <w:rsid w:val="00E77371"/>
    <w:rsid w:val="00E77B0A"/>
    <w:rsid w:val="00E806D9"/>
    <w:rsid w:val="00E81A36"/>
    <w:rsid w:val="00E82E13"/>
    <w:rsid w:val="00E82F94"/>
    <w:rsid w:val="00E846E3"/>
    <w:rsid w:val="00E848B8"/>
    <w:rsid w:val="00E875A4"/>
    <w:rsid w:val="00E87938"/>
    <w:rsid w:val="00E87EFE"/>
    <w:rsid w:val="00E905B7"/>
    <w:rsid w:val="00E91CA1"/>
    <w:rsid w:val="00E93206"/>
    <w:rsid w:val="00E93BA5"/>
    <w:rsid w:val="00E95265"/>
    <w:rsid w:val="00EA0189"/>
    <w:rsid w:val="00EA09C6"/>
    <w:rsid w:val="00EA0F4E"/>
    <w:rsid w:val="00EA194C"/>
    <w:rsid w:val="00EA22D6"/>
    <w:rsid w:val="00EA3EC8"/>
    <w:rsid w:val="00EA419D"/>
    <w:rsid w:val="00EA4E17"/>
    <w:rsid w:val="00EA510D"/>
    <w:rsid w:val="00EA5350"/>
    <w:rsid w:val="00EA62C6"/>
    <w:rsid w:val="00EB0E15"/>
    <w:rsid w:val="00EB3B02"/>
    <w:rsid w:val="00EB41C4"/>
    <w:rsid w:val="00EB6A63"/>
    <w:rsid w:val="00EB7F2B"/>
    <w:rsid w:val="00EC173B"/>
    <w:rsid w:val="00EC2833"/>
    <w:rsid w:val="00EC2C03"/>
    <w:rsid w:val="00EC3106"/>
    <w:rsid w:val="00EC3C81"/>
    <w:rsid w:val="00EC5C07"/>
    <w:rsid w:val="00ED13E3"/>
    <w:rsid w:val="00ED2222"/>
    <w:rsid w:val="00ED2945"/>
    <w:rsid w:val="00ED45E2"/>
    <w:rsid w:val="00ED4C03"/>
    <w:rsid w:val="00ED6662"/>
    <w:rsid w:val="00ED7B3A"/>
    <w:rsid w:val="00ED7BB5"/>
    <w:rsid w:val="00EE1861"/>
    <w:rsid w:val="00EE1C83"/>
    <w:rsid w:val="00EE1FA4"/>
    <w:rsid w:val="00EE4EC9"/>
    <w:rsid w:val="00EE5EB8"/>
    <w:rsid w:val="00EE77C0"/>
    <w:rsid w:val="00EE7B2F"/>
    <w:rsid w:val="00EF02FD"/>
    <w:rsid w:val="00EF0716"/>
    <w:rsid w:val="00EF29E6"/>
    <w:rsid w:val="00EF40EB"/>
    <w:rsid w:val="00EF4684"/>
    <w:rsid w:val="00EF5081"/>
    <w:rsid w:val="00EF51B9"/>
    <w:rsid w:val="00EF6DA8"/>
    <w:rsid w:val="00F002FC"/>
    <w:rsid w:val="00F007E2"/>
    <w:rsid w:val="00F00826"/>
    <w:rsid w:val="00F02434"/>
    <w:rsid w:val="00F028CD"/>
    <w:rsid w:val="00F03D12"/>
    <w:rsid w:val="00F03FDF"/>
    <w:rsid w:val="00F04F6C"/>
    <w:rsid w:val="00F06A66"/>
    <w:rsid w:val="00F07053"/>
    <w:rsid w:val="00F0791A"/>
    <w:rsid w:val="00F1042C"/>
    <w:rsid w:val="00F13821"/>
    <w:rsid w:val="00F13ABC"/>
    <w:rsid w:val="00F157E2"/>
    <w:rsid w:val="00F15D3A"/>
    <w:rsid w:val="00F173D0"/>
    <w:rsid w:val="00F175B8"/>
    <w:rsid w:val="00F17A0C"/>
    <w:rsid w:val="00F21490"/>
    <w:rsid w:val="00F21852"/>
    <w:rsid w:val="00F21E53"/>
    <w:rsid w:val="00F22190"/>
    <w:rsid w:val="00F22399"/>
    <w:rsid w:val="00F2284D"/>
    <w:rsid w:val="00F22BAE"/>
    <w:rsid w:val="00F23656"/>
    <w:rsid w:val="00F24188"/>
    <w:rsid w:val="00F2420B"/>
    <w:rsid w:val="00F24C98"/>
    <w:rsid w:val="00F253D2"/>
    <w:rsid w:val="00F2661C"/>
    <w:rsid w:val="00F268BE"/>
    <w:rsid w:val="00F27A6C"/>
    <w:rsid w:val="00F330B2"/>
    <w:rsid w:val="00F340E0"/>
    <w:rsid w:val="00F3477C"/>
    <w:rsid w:val="00F368EB"/>
    <w:rsid w:val="00F413C9"/>
    <w:rsid w:val="00F41B92"/>
    <w:rsid w:val="00F41CF1"/>
    <w:rsid w:val="00F42462"/>
    <w:rsid w:val="00F4518A"/>
    <w:rsid w:val="00F45C91"/>
    <w:rsid w:val="00F4707A"/>
    <w:rsid w:val="00F47B89"/>
    <w:rsid w:val="00F50201"/>
    <w:rsid w:val="00F50563"/>
    <w:rsid w:val="00F505DB"/>
    <w:rsid w:val="00F50886"/>
    <w:rsid w:val="00F50A9F"/>
    <w:rsid w:val="00F50ED0"/>
    <w:rsid w:val="00F5149B"/>
    <w:rsid w:val="00F517D0"/>
    <w:rsid w:val="00F52F34"/>
    <w:rsid w:val="00F530D6"/>
    <w:rsid w:val="00F53517"/>
    <w:rsid w:val="00F54A31"/>
    <w:rsid w:val="00F5606D"/>
    <w:rsid w:val="00F56126"/>
    <w:rsid w:val="00F5623A"/>
    <w:rsid w:val="00F5731F"/>
    <w:rsid w:val="00F60427"/>
    <w:rsid w:val="00F60946"/>
    <w:rsid w:val="00F61A1C"/>
    <w:rsid w:val="00F63DA3"/>
    <w:rsid w:val="00F63E12"/>
    <w:rsid w:val="00F64032"/>
    <w:rsid w:val="00F65A25"/>
    <w:rsid w:val="00F66F0F"/>
    <w:rsid w:val="00F67A42"/>
    <w:rsid w:val="00F72AE4"/>
    <w:rsid w:val="00F733FE"/>
    <w:rsid w:val="00F743BB"/>
    <w:rsid w:val="00F753E9"/>
    <w:rsid w:val="00F7588B"/>
    <w:rsid w:val="00F758CA"/>
    <w:rsid w:val="00F7594C"/>
    <w:rsid w:val="00F76CEC"/>
    <w:rsid w:val="00F77087"/>
    <w:rsid w:val="00F7755C"/>
    <w:rsid w:val="00F803D5"/>
    <w:rsid w:val="00F80F97"/>
    <w:rsid w:val="00F83294"/>
    <w:rsid w:val="00F834DF"/>
    <w:rsid w:val="00F83FCA"/>
    <w:rsid w:val="00F849C4"/>
    <w:rsid w:val="00F84BDE"/>
    <w:rsid w:val="00F8507D"/>
    <w:rsid w:val="00F85627"/>
    <w:rsid w:val="00F85BED"/>
    <w:rsid w:val="00F871A5"/>
    <w:rsid w:val="00F87EF6"/>
    <w:rsid w:val="00F913DB"/>
    <w:rsid w:val="00F9147C"/>
    <w:rsid w:val="00F92B05"/>
    <w:rsid w:val="00F92D4C"/>
    <w:rsid w:val="00F93052"/>
    <w:rsid w:val="00F94764"/>
    <w:rsid w:val="00F9484F"/>
    <w:rsid w:val="00F948E2"/>
    <w:rsid w:val="00F94E96"/>
    <w:rsid w:val="00F95AA1"/>
    <w:rsid w:val="00F95B04"/>
    <w:rsid w:val="00F966F7"/>
    <w:rsid w:val="00F96DC9"/>
    <w:rsid w:val="00F9780C"/>
    <w:rsid w:val="00FA00C3"/>
    <w:rsid w:val="00FA1A5A"/>
    <w:rsid w:val="00FA1D7C"/>
    <w:rsid w:val="00FA2BB3"/>
    <w:rsid w:val="00FA38A5"/>
    <w:rsid w:val="00FA4354"/>
    <w:rsid w:val="00FA471E"/>
    <w:rsid w:val="00FA6F0D"/>
    <w:rsid w:val="00FA751F"/>
    <w:rsid w:val="00FB13D7"/>
    <w:rsid w:val="00FB1477"/>
    <w:rsid w:val="00FB1BE4"/>
    <w:rsid w:val="00FB1F2D"/>
    <w:rsid w:val="00FB31BA"/>
    <w:rsid w:val="00FB3BD6"/>
    <w:rsid w:val="00FB46BC"/>
    <w:rsid w:val="00FB6CBB"/>
    <w:rsid w:val="00FB7911"/>
    <w:rsid w:val="00FB7988"/>
    <w:rsid w:val="00FC0A9F"/>
    <w:rsid w:val="00FC2829"/>
    <w:rsid w:val="00FC3270"/>
    <w:rsid w:val="00FC35CE"/>
    <w:rsid w:val="00FC46D8"/>
    <w:rsid w:val="00FC4F8E"/>
    <w:rsid w:val="00FC5AD7"/>
    <w:rsid w:val="00FC6489"/>
    <w:rsid w:val="00FC7C42"/>
    <w:rsid w:val="00FC7FF8"/>
    <w:rsid w:val="00FD0A71"/>
    <w:rsid w:val="00FD126C"/>
    <w:rsid w:val="00FD19FD"/>
    <w:rsid w:val="00FD26A6"/>
    <w:rsid w:val="00FD27FE"/>
    <w:rsid w:val="00FD4667"/>
    <w:rsid w:val="00FD672A"/>
    <w:rsid w:val="00FD7130"/>
    <w:rsid w:val="00FD7E9B"/>
    <w:rsid w:val="00FE2DB7"/>
    <w:rsid w:val="00FE3E75"/>
    <w:rsid w:val="00FE4889"/>
    <w:rsid w:val="00FE4DD1"/>
    <w:rsid w:val="00FE6439"/>
    <w:rsid w:val="00FE6796"/>
    <w:rsid w:val="00FE67E5"/>
    <w:rsid w:val="00FE6F74"/>
    <w:rsid w:val="00FE754D"/>
    <w:rsid w:val="00FF1206"/>
    <w:rsid w:val="00FF30DC"/>
    <w:rsid w:val="00FF3529"/>
    <w:rsid w:val="00FF3727"/>
    <w:rsid w:val="00FF3819"/>
    <w:rsid w:val="00FF3B0A"/>
    <w:rsid w:val="00FF57FD"/>
    <w:rsid w:val="00FF6336"/>
    <w:rsid w:val="00FF6AC6"/>
    <w:rsid w:val="00FF70FA"/>
    <w:rsid w:val="00FF719D"/>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table" w:styleId="GridTable4-Accent1">
    <w:name w:val="Grid Table 4 Accent 1"/>
    <w:basedOn w:val="TableNormal"/>
    <w:uiPriority w:val="49"/>
    <w:rsid w:val="00163C6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6"/>
      </w:numPr>
      <w:overflowPunct/>
      <w:adjustRightInd/>
      <w:snapToGrid w:val="0"/>
      <w:spacing w:after="60"/>
      <w:jc w:val="both"/>
      <w:textAlignment w:val="auto"/>
    </w:pPr>
    <w:rPr>
      <w:szCs w:val="16"/>
    </w:rPr>
  </w:style>
  <w:style w:type="paragraph" w:customStyle="1" w:styleId="paragraph">
    <w:name w:val="paragraph"/>
    <w:basedOn w:val="Normal"/>
    <w:rsid w:val="00C92B81"/>
    <w:pPr>
      <w:overflowPunct/>
      <w:autoSpaceDE/>
      <w:autoSpaceDN/>
      <w:adjustRightInd/>
      <w:spacing w:before="100" w:beforeAutospacing="1" w:after="100" w:afterAutospacing="1"/>
      <w:textAlignment w:val="auto"/>
    </w:pPr>
    <w:rPr>
      <w:rFonts w:eastAsia="Times New Roman"/>
      <w:sz w:val="24"/>
      <w:szCs w:val="24"/>
    </w:rPr>
  </w:style>
  <w:style w:type="character" w:customStyle="1" w:styleId="normaltextrun">
    <w:name w:val="normaltextrun"/>
    <w:basedOn w:val="DefaultParagraphFont"/>
    <w:rsid w:val="00C92B81"/>
  </w:style>
  <w:style w:type="character" w:customStyle="1" w:styleId="eop">
    <w:name w:val="eop"/>
    <w:basedOn w:val="DefaultParagraphFont"/>
    <w:rsid w:val="00C92B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62608599">
      <w:bodyDiv w:val="1"/>
      <w:marLeft w:val="0"/>
      <w:marRight w:val="0"/>
      <w:marTop w:val="0"/>
      <w:marBottom w:val="0"/>
      <w:divBdr>
        <w:top w:val="none" w:sz="0" w:space="0" w:color="auto"/>
        <w:left w:val="none" w:sz="0" w:space="0" w:color="auto"/>
        <w:bottom w:val="none" w:sz="0" w:space="0" w:color="auto"/>
        <w:right w:val="none" w:sz="0" w:space="0" w:color="auto"/>
      </w:divBdr>
      <w:divsChild>
        <w:div w:id="1426536942">
          <w:marLeft w:val="821"/>
          <w:marRight w:val="0"/>
          <w:marTop w:val="120"/>
          <w:marBottom w:val="120"/>
          <w:divBdr>
            <w:top w:val="none" w:sz="0" w:space="0" w:color="auto"/>
            <w:left w:val="none" w:sz="0" w:space="0" w:color="auto"/>
            <w:bottom w:val="none" w:sz="0" w:space="0" w:color="auto"/>
            <w:right w:val="none" w:sz="0" w:space="0" w:color="auto"/>
          </w:divBdr>
        </w:div>
        <w:div w:id="1443300831">
          <w:marLeft w:val="821"/>
          <w:marRight w:val="0"/>
          <w:marTop w:val="120"/>
          <w:marBottom w:val="120"/>
          <w:divBdr>
            <w:top w:val="none" w:sz="0" w:space="0" w:color="auto"/>
            <w:left w:val="none" w:sz="0" w:space="0" w:color="auto"/>
            <w:bottom w:val="none" w:sz="0" w:space="0" w:color="auto"/>
            <w:right w:val="none" w:sz="0" w:space="0" w:color="auto"/>
          </w:divBdr>
        </w:div>
        <w:div w:id="1912881580">
          <w:marLeft w:val="547"/>
          <w:marRight w:val="0"/>
          <w:marTop w:val="120"/>
          <w:marBottom w:val="120"/>
          <w:divBdr>
            <w:top w:val="none" w:sz="0" w:space="0" w:color="auto"/>
            <w:left w:val="none" w:sz="0" w:space="0" w:color="auto"/>
            <w:bottom w:val="none" w:sz="0" w:space="0" w:color="auto"/>
            <w:right w:val="none" w:sz="0" w:space="0" w:color="auto"/>
          </w:divBdr>
        </w:div>
      </w:divsChild>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96290964">
      <w:bodyDiv w:val="1"/>
      <w:marLeft w:val="0"/>
      <w:marRight w:val="0"/>
      <w:marTop w:val="0"/>
      <w:marBottom w:val="0"/>
      <w:divBdr>
        <w:top w:val="none" w:sz="0" w:space="0" w:color="auto"/>
        <w:left w:val="none" w:sz="0" w:space="0" w:color="auto"/>
        <w:bottom w:val="none" w:sz="0" w:space="0" w:color="auto"/>
        <w:right w:val="none" w:sz="0" w:space="0" w:color="auto"/>
      </w:divBdr>
      <w:divsChild>
        <w:div w:id="1895845757">
          <w:marLeft w:val="274"/>
          <w:marRight w:val="0"/>
          <w:marTop w:val="180"/>
          <w:marBottom w:val="60"/>
          <w:divBdr>
            <w:top w:val="none" w:sz="0" w:space="0" w:color="auto"/>
            <w:left w:val="none" w:sz="0" w:space="0" w:color="auto"/>
            <w:bottom w:val="none" w:sz="0" w:space="0" w:color="auto"/>
            <w:right w:val="none" w:sz="0" w:space="0" w:color="auto"/>
          </w:divBdr>
        </w:div>
      </w:divsChild>
    </w:div>
    <w:div w:id="125583331">
      <w:bodyDiv w:val="1"/>
      <w:marLeft w:val="0"/>
      <w:marRight w:val="0"/>
      <w:marTop w:val="0"/>
      <w:marBottom w:val="0"/>
      <w:divBdr>
        <w:top w:val="none" w:sz="0" w:space="0" w:color="auto"/>
        <w:left w:val="none" w:sz="0" w:space="0" w:color="auto"/>
        <w:bottom w:val="none" w:sz="0" w:space="0" w:color="auto"/>
        <w:right w:val="none" w:sz="0" w:space="0" w:color="auto"/>
      </w:divBdr>
    </w:div>
    <w:div w:id="144708868">
      <w:bodyDiv w:val="1"/>
      <w:marLeft w:val="0"/>
      <w:marRight w:val="0"/>
      <w:marTop w:val="0"/>
      <w:marBottom w:val="0"/>
      <w:divBdr>
        <w:top w:val="none" w:sz="0" w:space="0" w:color="auto"/>
        <w:left w:val="none" w:sz="0" w:space="0" w:color="auto"/>
        <w:bottom w:val="none" w:sz="0" w:space="0" w:color="auto"/>
        <w:right w:val="none" w:sz="0" w:space="0" w:color="auto"/>
      </w:divBdr>
    </w:div>
    <w:div w:id="144860978">
      <w:bodyDiv w:val="1"/>
      <w:marLeft w:val="0"/>
      <w:marRight w:val="0"/>
      <w:marTop w:val="0"/>
      <w:marBottom w:val="0"/>
      <w:divBdr>
        <w:top w:val="none" w:sz="0" w:space="0" w:color="auto"/>
        <w:left w:val="none" w:sz="0" w:space="0" w:color="auto"/>
        <w:bottom w:val="none" w:sz="0" w:space="0" w:color="auto"/>
        <w:right w:val="none" w:sz="0" w:space="0" w:color="auto"/>
      </w:divBdr>
    </w:div>
    <w:div w:id="241451917">
      <w:bodyDiv w:val="1"/>
      <w:marLeft w:val="0"/>
      <w:marRight w:val="0"/>
      <w:marTop w:val="0"/>
      <w:marBottom w:val="0"/>
      <w:divBdr>
        <w:top w:val="none" w:sz="0" w:space="0" w:color="auto"/>
        <w:left w:val="none" w:sz="0" w:space="0" w:color="auto"/>
        <w:bottom w:val="none" w:sz="0" w:space="0" w:color="auto"/>
        <w:right w:val="none" w:sz="0" w:space="0" w:color="auto"/>
      </w:divBdr>
    </w:div>
    <w:div w:id="250705510">
      <w:bodyDiv w:val="1"/>
      <w:marLeft w:val="0"/>
      <w:marRight w:val="0"/>
      <w:marTop w:val="0"/>
      <w:marBottom w:val="0"/>
      <w:divBdr>
        <w:top w:val="none" w:sz="0" w:space="0" w:color="auto"/>
        <w:left w:val="none" w:sz="0" w:space="0" w:color="auto"/>
        <w:bottom w:val="none" w:sz="0" w:space="0" w:color="auto"/>
        <w:right w:val="none" w:sz="0" w:space="0" w:color="auto"/>
      </w:divBdr>
      <w:divsChild>
        <w:div w:id="864757336">
          <w:marLeft w:val="562"/>
          <w:marRight w:val="0"/>
          <w:marTop w:val="0"/>
          <w:marBottom w:val="0"/>
          <w:divBdr>
            <w:top w:val="none" w:sz="0" w:space="0" w:color="auto"/>
            <w:left w:val="none" w:sz="0" w:space="0" w:color="auto"/>
            <w:bottom w:val="none" w:sz="0" w:space="0" w:color="auto"/>
            <w:right w:val="none" w:sz="0" w:space="0" w:color="auto"/>
          </w:divBdr>
        </w:div>
        <w:div w:id="998534033">
          <w:marLeft w:val="821"/>
          <w:marRight w:val="0"/>
          <w:marTop w:val="0"/>
          <w:marBottom w:val="0"/>
          <w:divBdr>
            <w:top w:val="none" w:sz="0" w:space="0" w:color="auto"/>
            <w:left w:val="none" w:sz="0" w:space="0" w:color="auto"/>
            <w:bottom w:val="none" w:sz="0" w:space="0" w:color="auto"/>
            <w:right w:val="none" w:sz="0" w:space="0" w:color="auto"/>
          </w:divBdr>
        </w:div>
        <w:div w:id="1252817086">
          <w:marLeft w:val="562"/>
          <w:marRight w:val="0"/>
          <w:marTop w:val="0"/>
          <w:marBottom w:val="0"/>
          <w:divBdr>
            <w:top w:val="none" w:sz="0" w:space="0" w:color="auto"/>
            <w:left w:val="none" w:sz="0" w:space="0" w:color="auto"/>
            <w:bottom w:val="none" w:sz="0" w:space="0" w:color="auto"/>
            <w:right w:val="none" w:sz="0" w:space="0" w:color="auto"/>
          </w:divBdr>
        </w:div>
        <w:div w:id="1403018682">
          <w:marLeft w:val="821"/>
          <w:marRight w:val="0"/>
          <w:marTop w:val="0"/>
          <w:marBottom w:val="0"/>
          <w:divBdr>
            <w:top w:val="none" w:sz="0" w:space="0" w:color="auto"/>
            <w:left w:val="none" w:sz="0" w:space="0" w:color="auto"/>
            <w:bottom w:val="none" w:sz="0" w:space="0" w:color="auto"/>
            <w:right w:val="none" w:sz="0" w:space="0" w:color="auto"/>
          </w:divBdr>
        </w:div>
        <w:div w:id="1997956762">
          <w:marLeft w:val="216"/>
          <w:marRight w:val="0"/>
          <w:marTop w:val="240"/>
          <w:marBottom w:val="0"/>
          <w:divBdr>
            <w:top w:val="none" w:sz="0" w:space="0" w:color="auto"/>
            <w:left w:val="none" w:sz="0" w:space="0" w:color="auto"/>
            <w:bottom w:val="none" w:sz="0" w:space="0" w:color="auto"/>
            <w:right w:val="none" w:sz="0" w:space="0" w:color="auto"/>
          </w:divBdr>
        </w:div>
        <w:div w:id="2145466422">
          <w:marLeft w:val="821"/>
          <w:marRight w:val="0"/>
          <w:marTop w:val="0"/>
          <w:marBottom w:val="0"/>
          <w:divBdr>
            <w:top w:val="none" w:sz="0" w:space="0" w:color="auto"/>
            <w:left w:val="none" w:sz="0" w:space="0" w:color="auto"/>
            <w:bottom w:val="none" w:sz="0" w:space="0" w:color="auto"/>
            <w:right w:val="none" w:sz="0" w:space="0" w:color="auto"/>
          </w:divBdr>
        </w:div>
      </w:divsChild>
    </w:div>
    <w:div w:id="262227978">
      <w:bodyDiv w:val="1"/>
      <w:marLeft w:val="0"/>
      <w:marRight w:val="0"/>
      <w:marTop w:val="0"/>
      <w:marBottom w:val="0"/>
      <w:divBdr>
        <w:top w:val="none" w:sz="0" w:space="0" w:color="auto"/>
        <w:left w:val="none" w:sz="0" w:space="0" w:color="auto"/>
        <w:bottom w:val="none" w:sz="0" w:space="0" w:color="auto"/>
        <w:right w:val="none" w:sz="0" w:space="0" w:color="auto"/>
      </w:divBdr>
      <w:divsChild>
        <w:div w:id="316232120">
          <w:marLeft w:val="562"/>
          <w:marRight w:val="0"/>
          <w:marTop w:val="0"/>
          <w:marBottom w:val="0"/>
          <w:divBdr>
            <w:top w:val="none" w:sz="0" w:space="0" w:color="auto"/>
            <w:left w:val="none" w:sz="0" w:space="0" w:color="auto"/>
            <w:bottom w:val="none" w:sz="0" w:space="0" w:color="auto"/>
            <w:right w:val="none" w:sz="0" w:space="0" w:color="auto"/>
          </w:divBdr>
        </w:div>
        <w:div w:id="606692525">
          <w:marLeft w:val="216"/>
          <w:marRight w:val="0"/>
          <w:marTop w:val="240"/>
          <w:marBottom w:val="0"/>
          <w:divBdr>
            <w:top w:val="none" w:sz="0" w:space="0" w:color="auto"/>
            <w:left w:val="none" w:sz="0" w:space="0" w:color="auto"/>
            <w:bottom w:val="none" w:sz="0" w:space="0" w:color="auto"/>
            <w:right w:val="none" w:sz="0" w:space="0" w:color="auto"/>
          </w:divBdr>
        </w:div>
        <w:div w:id="654604740">
          <w:marLeft w:val="216"/>
          <w:marRight w:val="0"/>
          <w:marTop w:val="240"/>
          <w:marBottom w:val="0"/>
          <w:divBdr>
            <w:top w:val="none" w:sz="0" w:space="0" w:color="auto"/>
            <w:left w:val="none" w:sz="0" w:space="0" w:color="auto"/>
            <w:bottom w:val="none" w:sz="0" w:space="0" w:color="auto"/>
            <w:right w:val="none" w:sz="0" w:space="0" w:color="auto"/>
          </w:divBdr>
        </w:div>
        <w:div w:id="1117408393">
          <w:marLeft w:val="216"/>
          <w:marRight w:val="0"/>
          <w:marTop w:val="240"/>
          <w:marBottom w:val="0"/>
          <w:divBdr>
            <w:top w:val="none" w:sz="0" w:space="0" w:color="auto"/>
            <w:left w:val="none" w:sz="0" w:space="0" w:color="auto"/>
            <w:bottom w:val="none" w:sz="0" w:space="0" w:color="auto"/>
            <w:right w:val="none" w:sz="0" w:space="0" w:color="auto"/>
          </w:divBdr>
        </w:div>
        <w:div w:id="1391801837">
          <w:marLeft w:val="562"/>
          <w:marRight w:val="0"/>
          <w:marTop w:val="0"/>
          <w:marBottom w:val="0"/>
          <w:divBdr>
            <w:top w:val="none" w:sz="0" w:space="0" w:color="auto"/>
            <w:left w:val="none" w:sz="0" w:space="0" w:color="auto"/>
            <w:bottom w:val="none" w:sz="0" w:space="0" w:color="auto"/>
            <w:right w:val="none" w:sz="0" w:space="0" w:color="auto"/>
          </w:divBdr>
        </w:div>
        <w:div w:id="2034264149">
          <w:marLeft w:val="562"/>
          <w:marRight w:val="0"/>
          <w:marTop w:val="0"/>
          <w:marBottom w:val="0"/>
          <w:divBdr>
            <w:top w:val="none" w:sz="0" w:space="0" w:color="auto"/>
            <w:left w:val="none" w:sz="0" w:space="0" w:color="auto"/>
            <w:bottom w:val="none" w:sz="0" w:space="0" w:color="auto"/>
            <w:right w:val="none" w:sz="0" w:space="0" w:color="auto"/>
          </w:divBdr>
        </w:div>
      </w:divsChild>
    </w:div>
    <w:div w:id="421798005">
      <w:bodyDiv w:val="1"/>
      <w:marLeft w:val="0"/>
      <w:marRight w:val="0"/>
      <w:marTop w:val="0"/>
      <w:marBottom w:val="0"/>
      <w:divBdr>
        <w:top w:val="none" w:sz="0" w:space="0" w:color="auto"/>
        <w:left w:val="none" w:sz="0" w:space="0" w:color="auto"/>
        <w:bottom w:val="none" w:sz="0" w:space="0" w:color="auto"/>
        <w:right w:val="none" w:sz="0" w:space="0" w:color="auto"/>
      </w:divBdr>
      <w:divsChild>
        <w:div w:id="295768600">
          <w:marLeft w:val="446"/>
          <w:marRight w:val="0"/>
          <w:marTop w:val="0"/>
          <w:marBottom w:val="0"/>
          <w:divBdr>
            <w:top w:val="none" w:sz="0" w:space="0" w:color="auto"/>
            <w:left w:val="none" w:sz="0" w:space="0" w:color="auto"/>
            <w:bottom w:val="none" w:sz="0" w:space="0" w:color="auto"/>
            <w:right w:val="none" w:sz="0" w:space="0" w:color="auto"/>
          </w:divBdr>
        </w:div>
        <w:div w:id="1713923494">
          <w:marLeft w:val="446"/>
          <w:marRight w:val="0"/>
          <w:marTop w:val="0"/>
          <w:marBottom w:val="0"/>
          <w:divBdr>
            <w:top w:val="none" w:sz="0" w:space="0" w:color="auto"/>
            <w:left w:val="none" w:sz="0" w:space="0" w:color="auto"/>
            <w:bottom w:val="none" w:sz="0" w:space="0" w:color="auto"/>
            <w:right w:val="none" w:sz="0" w:space="0" w:color="auto"/>
          </w:divBdr>
        </w:div>
        <w:div w:id="1975597193">
          <w:marLeft w:val="446"/>
          <w:marRight w:val="0"/>
          <w:marTop w:val="0"/>
          <w:marBottom w:val="0"/>
          <w:divBdr>
            <w:top w:val="none" w:sz="0" w:space="0" w:color="auto"/>
            <w:left w:val="none" w:sz="0" w:space="0" w:color="auto"/>
            <w:bottom w:val="none" w:sz="0" w:space="0" w:color="auto"/>
            <w:right w:val="none" w:sz="0" w:space="0" w:color="auto"/>
          </w:divBdr>
        </w:div>
      </w:divsChild>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33389359">
          <w:marLeft w:val="533"/>
          <w:marRight w:val="0"/>
          <w:marTop w:val="0"/>
          <w:marBottom w:val="0"/>
          <w:divBdr>
            <w:top w:val="none" w:sz="0" w:space="0" w:color="auto"/>
            <w:left w:val="none" w:sz="0" w:space="0" w:color="auto"/>
            <w:bottom w:val="none" w:sz="0" w:space="0" w:color="auto"/>
            <w:right w:val="none" w:sz="0" w:space="0" w:color="auto"/>
          </w:divBdr>
        </w:div>
        <w:div w:id="171456317">
          <w:marLeft w:val="274"/>
          <w:marRight w:val="0"/>
          <w:marTop w:val="24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4152806">
      <w:bodyDiv w:val="1"/>
      <w:marLeft w:val="0"/>
      <w:marRight w:val="0"/>
      <w:marTop w:val="0"/>
      <w:marBottom w:val="0"/>
      <w:divBdr>
        <w:top w:val="none" w:sz="0" w:space="0" w:color="auto"/>
        <w:left w:val="none" w:sz="0" w:space="0" w:color="auto"/>
        <w:bottom w:val="none" w:sz="0" w:space="0" w:color="auto"/>
        <w:right w:val="none" w:sz="0" w:space="0" w:color="auto"/>
      </w:divBdr>
    </w:div>
    <w:div w:id="568425039">
      <w:bodyDiv w:val="1"/>
      <w:marLeft w:val="0"/>
      <w:marRight w:val="0"/>
      <w:marTop w:val="0"/>
      <w:marBottom w:val="0"/>
      <w:divBdr>
        <w:top w:val="none" w:sz="0" w:space="0" w:color="auto"/>
        <w:left w:val="none" w:sz="0" w:space="0" w:color="auto"/>
        <w:bottom w:val="none" w:sz="0" w:space="0" w:color="auto"/>
        <w:right w:val="none" w:sz="0" w:space="0" w:color="auto"/>
      </w:divBdr>
    </w:div>
    <w:div w:id="589193326">
      <w:bodyDiv w:val="1"/>
      <w:marLeft w:val="0"/>
      <w:marRight w:val="0"/>
      <w:marTop w:val="0"/>
      <w:marBottom w:val="0"/>
      <w:divBdr>
        <w:top w:val="none" w:sz="0" w:space="0" w:color="auto"/>
        <w:left w:val="none" w:sz="0" w:space="0" w:color="auto"/>
        <w:bottom w:val="none" w:sz="0" w:space="0" w:color="auto"/>
        <w:right w:val="none" w:sz="0" w:space="0" w:color="auto"/>
      </w:divBdr>
    </w:div>
    <w:div w:id="593637596">
      <w:bodyDiv w:val="1"/>
      <w:marLeft w:val="0"/>
      <w:marRight w:val="0"/>
      <w:marTop w:val="0"/>
      <w:marBottom w:val="0"/>
      <w:divBdr>
        <w:top w:val="none" w:sz="0" w:space="0" w:color="auto"/>
        <w:left w:val="none" w:sz="0" w:space="0" w:color="auto"/>
        <w:bottom w:val="none" w:sz="0" w:space="0" w:color="auto"/>
        <w:right w:val="none" w:sz="0" w:space="0" w:color="auto"/>
      </w:divBdr>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686715235">
      <w:bodyDiv w:val="1"/>
      <w:marLeft w:val="0"/>
      <w:marRight w:val="0"/>
      <w:marTop w:val="0"/>
      <w:marBottom w:val="0"/>
      <w:divBdr>
        <w:top w:val="none" w:sz="0" w:space="0" w:color="auto"/>
        <w:left w:val="none" w:sz="0" w:space="0" w:color="auto"/>
        <w:bottom w:val="none" w:sz="0" w:space="0" w:color="auto"/>
        <w:right w:val="none" w:sz="0" w:space="0" w:color="auto"/>
      </w:divBdr>
      <w:divsChild>
        <w:div w:id="409500603">
          <w:marLeft w:val="274"/>
          <w:marRight w:val="0"/>
          <w:marTop w:val="180"/>
          <w:marBottom w:val="60"/>
          <w:divBdr>
            <w:top w:val="none" w:sz="0" w:space="0" w:color="auto"/>
            <w:left w:val="none" w:sz="0" w:space="0" w:color="auto"/>
            <w:bottom w:val="none" w:sz="0" w:space="0" w:color="auto"/>
            <w:right w:val="none" w:sz="0" w:space="0" w:color="auto"/>
          </w:divBdr>
        </w:div>
        <w:div w:id="649216468">
          <w:marLeft w:val="547"/>
          <w:marRight w:val="0"/>
          <w:marTop w:val="45"/>
          <w:marBottom w:val="45"/>
          <w:divBdr>
            <w:top w:val="none" w:sz="0" w:space="0" w:color="auto"/>
            <w:left w:val="none" w:sz="0" w:space="0" w:color="auto"/>
            <w:bottom w:val="none" w:sz="0" w:space="0" w:color="auto"/>
            <w:right w:val="none" w:sz="0" w:space="0" w:color="auto"/>
          </w:divBdr>
        </w:div>
        <w:div w:id="743145369">
          <w:marLeft w:val="547"/>
          <w:marRight w:val="0"/>
          <w:marTop w:val="45"/>
          <w:marBottom w:val="45"/>
          <w:divBdr>
            <w:top w:val="none" w:sz="0" w:space="0" w:color="auto"/>
            <w:left w:val="none" w:sz="0" w:space="0" w:color="auto"/>
            <w:bottom w:val="none" w:sz="0" w:space="0" w:color="auto"/>
            <w:right w:val="none" w:sz="0" w:space="0" w:color="auto"/>
          </w:divBdr>
        </w:div>
        <w:div w:id="994457151">
          <w:marLeft w:val="274"/>
          <w:marRight w:val="0"/>
          <w:marTop w:val="180"/>
          <w:marBottom w:val="60"/>
          <w:divBdr>
            <w:top w:val="none" w:sz="0" w:space="0" w:color="auto"/>
            <w:left w:val="none" w:sz="0" w:space="0" w:color="auto"/>
            <w:bottom w:val="none" w:sz="0" w:space="0" w:color="auto"/>
            <w:right w:val="none" w:sz="0" w:space="0" w:color="auto"/>
          </w:divBdr>
        </w:div>
        <w:div w:id="999456359">
          <w:marLeft w:val="274"/>
          <w:marRight w:val="0"/>
          <w:marTop w:val="180"/>
          <w:marBottom w:val="60"/>
          <w:divBdr>
            <w:top w:val="none" w:sz="0" w:space="0" w:color="auto"/>
            <w:left w:val="none" w:sz="0" w:space="0" w:color="auto"/>
            <w:bottom w:val="none" w:sz="0" w:space="0" w:color="auto"/>
            <w:right w:val="none" w:sz="0" w:space="0" w:color="auto"/>
          </w:divBdr>
        </w:div>
        <w:div w:id="1137138844">
          <w:marLeft w:val="547"/>
          <w:marRight w:val="0"/>
          <w:marTop w:val="45"/>
          <w:marBottom w:val="45"/>
          <w:divBdr>
            <w:top w:val="none" w:sz="0" w:space="0" w:color="auto"/>
            <w:left w:val="none" w:sz="0" w:space="0" w:color="auto"/>
            <w:bottom w:val="none" w:sz="0" w:space="0" w:color="auto"/>
            <w:right w:val="none" w:sz="0" w:space="0" w:color="auto"/>
          </w:divBdr>
        </w:div>
        <w:div w:id="1491554527">
          <w:marLeft w:val="274"/>
          <w:marRight w:val="0"/>
          <w:marTop w:val="180"/>
          <w:marBottom w:val="60"/>
          <w:divBdr>
            <w:top w:val="none" w:sz="0" w:space="0" w:color="auto"/>
            <w:left w:val="none" w:sz="0" w:space="0" w:color="auto"/>
            <w:bottom w:val="none" w:sz="0" w:space="0" w:color="auto"/>
            <w:right w:val="none" w:sz="0" w:space="0" w:color="auto"/>
          </w:divBdr>
        </w:div>
        <w:div w:id="2027518456">
          <w:marLeft w:val="547"/>
          <w:marRight w:val="0"/>
          <w:marTop w:val="45"/>
          <w:marBottom w:val="45"/>
          <w:divBdr>
            <w:top w:val="none" w:sz="0" w:space="0" w:color="auto"/>
            <w:left w:val="none" w:sz="0" w:space="0" w:color="auto"/>
            <w:bottom w:val="none" w:sz="0" w:space="0" w:color="auto"/>
            <w:right w:val="none" w:sz="0" w:space="0" w:color="auto"/>
          </w:divBdr>
        </w:div>
      </w:divsChild>
    </w:div>
    <w:div w:id="704015238">
      <w:bodyDiv w:val="1"/>
      <w:marLeft w:val="0"/>
      <w:marRight w:val="0"/>
      <w:marTop w:val="0"/>
      <w:marBottom w:val="0"/>
      <w:divBdr>
        <w:top w:val="none" w:sz="0" w:space="0" w:color="auto"/>
        <w:left w:val="none" w:sz="0" w:space="0" w:color="auto"/>
        <w:bottom w:val="none" w:sz="0" w:space="0" w:color="auto"/>
        <w:right w:val="none" w:sz="0" w:space="0" w:color="auto"/>
      </w:divBdr>
    </w:div>
    <w:div w:id="848914003">
      <w:bodyDiv w:val="1"/>
      <w:marLeft w:val="0"/>
      <w:marRight w:val="0"/>
      <w:marTop w:val="0"/>
      <w:marBottom w:val="0"/>
      <w:divBdr>
        <w:top w:val="none" w:sz="0" w:space="0" w:color="auto"/>
        <w:left w:val="none" w:sz="0" w:space="0" w:color="auto"/>
        <w:bottom w:val="none" w:sz="0" w:space="0" w:color="auto"/>
        <w:right w:val="none" w:sz="0" w:space="0" w:color="auto"/>
      </w:divBdr>
    </w:div>
    <w:div w:id="922682367">
      <w:bodyDiv w:val="1"/>
      <w:marLeft w:val="0"/>
      <w:marRight w:val="0"/>
      <w:marTop w:val="0"/>
      <w:marBottom w:val="0"/>
      <w:divBdr>
        <w:top w:val="none" w:sz="0" w:space="0" w:color="auto"/>
        <w:left w:val="none" w:sz="0" w:space="0" w:color="auto"/>
        <w:bottom w:val="none" w:sz="0" w:space="0" w:color="auto"/>
        <w:right w:val="none" w:sz="0" w:space="0" w:color="auto"/>
      </w:divBdr>
      <w:divsChild>
        <w:div w:id="22099803">
          <w:marLeft w:val="0"/>
          <w:marRight w:val="0"/>
          <w:marTop w:val="0"/>
          <w:marBottom w:val="0"/>
          <w:divBdr>
            <w:top w:val="none" w:sz="0" w:space="0" w:color="auto"/>
            <w:left w:val="none" w:sz="0" w:space="0" w:color="auto"/>
            <w:bottom w:val="none" w:sz="0" w:space="0" w:color="auto"/>
            <w:right w:val="none" w:sz="0" w:space="0" w:color="auto"/>
          </w:divBdr>
          <w:divsChild>
            <w:div w:id="274286920">
              <w:marLeft w:val="0"/>
              <w:marRight w:val="0"/>
              <w:marTop w:val="0"/>
              <w:marBottom w:val="0"/>
              <w:divBdr>
                <w:top w:val="none" w:sz="0" w:space="0" w:color="auto"/>
                <w:left w:val="none" w:sz="0" w:space="0" w:color="auto"/>
                <w:bottom w:val="none" w:sz="0" w:space="0" w:color="auto"/>
                <w:right w:val="none" w:sz="0" w:space="0" w:color="auto"/>
              </w:divBdr>
              <w:divsChild>
                <w:div w:id="378360284">
                  <w:marLeft w:val="0"/>
                  <w:marRight w:val="0"/>
                  <w:marTop w:val="0"/>
                  <w:marBottom w:val="0"/>
                  <w:divBdr>
                    <w:top w:val="none" w:sz="0" w:space="0" w:color="auto"/>
                    <w:left w:val="none" w:sz="0" w:space="0" w:color="auto"/>
                    <w:bottom w:val="none" w:sz="0" w:space="0" w:color="auto"/>
                    <w:right w:val="none" w:sz="0" w:space="0" w:color="auto"/>
                  </w:divBdr>
                </w:div>
                <w:div w:id="574096731">
                  <w:marLeft w:val="0"/>
                  <w:marRight w:val="0"/>
                  <w:marTop w:val="0"/>
                  <w:marBottom w:val="0"/>
                  <w:divBdr>
                    <w:top w:val="none" w:sz="0" w:space="0" w:color="auto"/>
                    <w:left w:val="none" w:sz="0" w:space="0" w:color="auto"/>
                    <w:bottom w:val="none" w:sz="0" w:space="0" w:color="auto"/>
                    <w:right w:val="none" w:sz="0" w:space="0" w:color="auto"/>
                  </w:divBdr>
                </w:div>
                <w:div w:id="643855606">
                  <w:marLeft w:val="0"/>
                  <w:marRight w:val="0"/>
                  <w:marTop w:val="0"/>
                  <w:marBottom w:val="0"/>
                  <w:divBdr>
                    <w:top w:val="none" w:sz="0" w:space="0" w:color="auto"/>
                    <w:left w:val="none" w:sz="0" w:space="0" w:color="auto"/>
                    <w:bottom w:val="none" w:sz="0" w:space="0" w:color="auto"/>
                    <w:right w:val="none" w:sz="0" w:space="0" w:color="auto"/>
                  </w:divBdr>
                </w:div>
                <w:div w:id="1925260372">
                  <w:marLeft w:val="0"/>
                  <w:marRight w:val="0"/>
                  <w:marTop w:val="0"/>
                  <w:marBottom w:val="0"/>
                  <w:divBdr>
                    <w:top w:val="none" w:sz="0" w:space="0" w:color="auto"/>
                    <w:left w:val="none" w:sz="0" w:space="0" w:color="auto"/>
                    <w:bottom w:val="none" w:sz="0" w:space="0" w:color="auto"/>
                    <w:right w:val="none" w:sz="0" w:space="0" w:color="auto"/>
                  </w:divBdr>
                </w:div>
              </w:divsChild>
            </w:div>
            <w:div w:id="633877564">
              <w:marLeft w:val="0"/>
              <w:marRight w:val="0"/>
              <w:marTop w:val="0"/>
              <w:marBottom w:val="0"/>
              <w:divBdr>
                <w:top w:val="none" w:sz="0" w:space="0" w:color="auto"/>
                <w:left w:val="none" w:sz="0" w:space="0" w:color="auto"/>
                <w:bottom w:val="none" w:sz="0" w:space="0" w:color="auto"/>
                <w:right w:val="none" w:sz="0" w:space="0" w:color="auto"/>
              </w:divBdr>
            </w:div>
            <w:div w:id="1043214341">
              <w:marLeft w:val="0"/>
              <w:marRight w:val="0"/>
              <w:marTop w:val="0"/>
              <w:marBottom w:val="0"/>
              <w:divBdr>
                <w:top w:val="none" w:sz="0" w:space="0" w:color="auto"/>
                <w:left w:val="none" w:sz="0" w:space="0" w:color="auto"/>
                <w:bottom w:val="none" w:sz="0" w:space="0" w:color="auto"/>
                <w:right w:val="none" w:sz="0" w:space="0" w:color="auto"/>
              </w:divBdr>
            </w:div>
            <w:div w:id="1482846259">
              <w:marLeft w:val="0"/>
              <w:marRight w:val="0"/>
              <w:marTop w:val="0"/>
              <w:marBottom w:val="0"/>
              <w:divBdr>
                <w:top w:val="none" w:sz="0" w:space="0" w:color="auto"/>
                <w:left w:val="none" w:sz="0" w:space="0" w:color="auto"/>
                <w:bottom w:val="none" w:sz="0" w:space="0" w:color="auto"/>
                <w:right w:val="none" w:sz="0" w:space="0" w:color="auto"/>
              </w:divBdr>
            </w:div>
            <w:div w:id="1615819312">
              <w:marLeft w:val="0"/>
              <w:marRight w:val="0"/>
              <w:marTop w:val="0"/>
              <w:marBottom w:val="0"/>
              <w:divBdr>
                <w:top w:val="none" w:sz="0" w:space="0" w:color="auto"/>
                <w:left w:val="none" w:sz="0" w:space="0" w:color="auto"/>
                <w:bottom w:val="none" w:sz="0" w:space="0" w:color="auto"/>
                <w:right w:val="none" w:sz="0" w:space="0" w:color="auto"/>
              </w:divBdr>
            </w:div>
            <w:div w:id="2029485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968674">
      <w:bodyDiv w:val="1"/>
      <w:marLeft w:val="0"/>
      <w:marRight w:val="0"/>
      <w:marTop w:val="0"/>
      <w:marBottom w:val="0"/>
      <w:divBdr>
        <w:top w:val="none" w:sz="0" w:space="0" w:color="auto"/>
        <w:left w:val="none" w:sz="0" w:space="0" w:color="auto"/>
        <w:bottom w:val="none" w:sz="0" w:space="0" w:color="auto"/>
        <w:right w:val="none" w:sz="0" w:space="0" w:color="auto"/>
      </w:divBdr>
      <w:divsChild>
        <w:div w:id="983969883">
          <w:marLeft w:val="446"/>
          <w:marRight w:val="0"/>
          <w:marTop w:val="0"/>
          <w:marBottom w:val="0"/>
          <w:divBdr>
            <w:top w:val="none" w:sz="0" w:space="0" w:color="auto"/>
            <w:left w:val="none" w:sz="0" w:space="0" w:color="auto"/>
            <w:bottom w:val="none" w:sz="0" w:space="0" w:color="auto"/>
            <w:right w:val="none" w:sz="0" w:space="0" w:color="auto"/>
          </w:divBdr>
        </w:div>
        <w:div w:id="1142844463">
          <w:marLeft w:val="446"/>
          <w:marRight w:val="0"/>
          <w:marTop w:val="0"/>
          <w:marBottom w:val="0"/>
          <w:divBdr>
            <w:top w:val="none" w:sz="0" w:space="0" w:color="auto"/>
            <w:left w:val="none" w:sz="0" w:space="0" w:color="auto"/>
            <w:bottom w:val="none" w:sz="0" w:space="0" w:color="auto"/>
            <w:right w:val="none" w:sz="0" w:space="0" w:color="auto"/>
          </w:divBdr>
        </w:div>
        <w:div w:id="2145151642">
          <w:marLeft w:val="446"/>
          <w:marRight w:val="0"/>
          <w:marTop w:val="0"/>
          <w:marBottom w:val="0"/>
          <w:divBdr>
            <w:top w:val="none" w:sz="0" w:space="0" w:color="auto"/>
            <w:left w:val="none" w:sz="0" w:space="0" w:color="auto"/>
            <w:bottom w:val="none" w:sz="0" w:space="0" w:color="auto"/>
            <w:right w:val="none" w:sz="0" w:space="0" w:color="auto"/>
          </w:divBdr>
        </w:div>
      </w:divsChild>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095784421">
      <w:bodyDiv w:val="1"/>
      <w:marLeft w:val="0"/>
      <w:marRight w:val="0"/>
      <w:marTop w:val="0"/>
      <w:marBottom w:val="0"/>
      <w:divBdr>
        <w:top w:val="none" w:sz="0" w:space="0" w:color="auto"/>
        <w:left w:val="none" w:sz="0" w:space="0" w:color="auto"/>
        <w:bottom w:val="none" w:sz="0" w:space="0" w:color="auto"/>
        <w:right w:val="none" w:sz="0" w:space="0" w:color="auto"/>
      </w:divBdr>
      <w:divsChild>
        <w:div w:id="486633145">
          <w:marLeft w:val="446"/>
          <w:marRight w:val="0"/>
          <w:marTop w:val="0"/>
          <w:marBottom w:val="0"/>
          <w:divBdr>
            <w:top w:val="none" w:sz="0" w:space="0" w:color="auto"/>
            <w:left w:val="none" w:sz="0" w:space="0" w:color="auto"/>
            <w:bottom w:val="none" w:sz="0" w:space="0" w:color="auto"/>
            <w:right w:val="none" w:sz="0" w:space="0" w:color="auto"/>
          </w:divBdr>
        </w:div>
        <w:div w:id="719286846">
          <w:marLeft w:val="446"/>
          <w:marRight w:val="0"/>
          <w:marTop w:val="0"/>
          <w:marBottom w:val="0"/>
          <w:divBdr>
            <w:top w:val="none" w:sz="0" w:space="0" w:color="auto"/>
            <w:left w:val="none" w:sz="0" w:space="0" w:color="auto"/>
            <w:bottom w:val="none" w:sz="0" w:space="0" w:color="auto"/>
            <w:right w:val="none" w:sz="0" w:space="0" w:color="auto"/>
          </w:divBdr>
        </w:div>
        <w:div w:id="1826164434">
          <w:marLeft w:val="446"/>
          <w:marRight w:val="0"/>
          <w:marTop w:val="0"/>
          <w:marBottom w:val="0"/>
          <w:divBdr>
            <w:top w:val="none" w:sz="0" w:space="0" w:color="auto"/>
            <w:left w:val="none" w:sz="0" w:space="0" w:color="auto"/>
            <w:bottom w:val="none" w:sz="0" w:space="0" w:color="auto"/>
            <w:right w:val="none" w:sz="0" w:space="0" w:color="auto"/>
          </w:divBdr>
        </w:div>
      </w:divsChild>
    </w:div>
    <w:div w:id="1135484362">
      <w:bodyDiv w:val="1"/>
      <w:marLeft w:val="0"/>
      <w:marRight w:val="0"/>
      <w:marTop w:val="0"/>
      <w:marBottom w:val="0"/>
      <w:divBdr>
        <w:top w:val="none" w:sz="0" w:space="0" w:color="auto"/>
        <w:left w:val="none" w:sz="0" w:space="0" w:color="auto"/>
        <w:bottom w:val="none" w:sz="0" w:space="0" w:color="auto"/>
        <w:right w:val="none" w:sz="0" w:space="0" w:color="auto"/>
      </w:divBdr>
    </w:div>
    <w:div w:id="1208685283">
      <w:bodyDiv w:val="1"/>
      <w:marLeft w:val="0"/>
      <w:marRight w:val="0"/>
      <w:marTop w:val="0"/>
      <w:marBottom w:val="0"/>
      <w:divBdr>
        <w:top w:val="none" w:sz="0" w:space="0" w:color="auto"/>
        <w:left w:val="none" w:sz="0" w:space="0" w:color="auto"/>
        <w:bottom w:val="none" w:sz="0" w:space="0" w:color="auto"/>
        <w:right w:val="none" w:sz="0" w:space="0" w:color="auto"/>
      </w:divBdr>
      <w:divsChild>
        <w:div w:id="76824175">
          <w:marLeft w:val="547"/>
          <w:marRight w:val="0"/>
          <w:marTop w:val="45"/>
          <w:marBottom w:val="45"/>
          <w:divBdr>
            <w:top w:val="none" w:sz="0" w:space="0" w:color="auto"/>
            <w:left w:val="none" w:sz="0" w:space="0" w:color="auto"/>
            <w:bottom w:val="none" w:sz="0" w:space="0" w:color="auto"/>
            <w:right w:val="none" w:sz="0" w:space="0" w:color="auto"/>
          </w:divBdr>
        </w:div>
      </w:divsChild>
    </w:div>
    <w:div w:id="1293829010">
      <w:bodyDiv w:val="1"/>
      <w:marLeft w:val="0"/>
      <w:marRight w:val="0"/>
      <w:marTop w:val="0"/>
      <w:marBottom w:val="0"/>
      <w:divBdr>
        <w:top w:val="none" w:sz="0" w:space="0" w:color="auto"/>
        <w:left w:val="none" w:sz="0" w:space="0" w:color="auto"/>
        <w:bottom w:val="none" w:sz="0" w:space="0" w:color="auto"/>
        <w:right w:val="none" w:sz="0" w:space="0" w:color="auto"/>
      </w:divBdr>
    </w:div>
    <w:div w:id="1410276270">
      <w:bodyDiv w:val="1"/>
      <w:marLeft w:val="0"/>
      <w:marRight w:val="0"/>
      <w:marTop w:val="0"/>
      <w:marBottom w:val="0"/>
      <w:divBdr>
        <w:top w:val="none" w:sz="0" w:space="0" w:color="auto"/>
        <w:left w:val="none" w:sz="0" w:space="0" w:color="auto"/>
        <w:bottom w:val="none" w:sz="0" w:space="0" w:color="auto"/>
        <w:right w:val="none" w:sz="0" w:space="0" w:color="auto"/>
      </w:divBdr>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91169379">
      <w:bodyDiv w:val="1"/>
      <w:marLeft w:val="0"/>
      <w:marRight w:val="0"/>
      <w:marTop w:val="0"/>
      <w:marBottom w:val="0"/>
      <w:divBdr>
        <w:top w:val="none" w:sz="0" w:space="0" w:color="auto"/>
        <w:left w:val="none" w:sz="0" w:space="0" w:color="auto"/>
        <w:bottom w:val="none" w:sz="0" w:space="0" w:color="auto"/>
        <w:right w:val="none" w:sz="0" w:space="0" w:color="auto"/>
      </w:divBdr>
      <w:divsChild>
        <w:div w:id="650403119">
          <w:marLeft w:val="446"/>
          <w:marRight w:val="0"/>
          <w:marTop w:val="0"/>
          <w:marBottom w:val="0"/>
          <w:divBdr>
            <w:top w:val="none" w:sz="0" w:space="0" w:color="auto"/>
            <w:left w:val="none" w:sz="0" w:space="0" w:color="auto"/>
            <w:bottom w:val="none" w:sz="0" w:space="0" w:color="auto"/>
            <w:right w:val="none" w:sz="0" w:space="0" w:color="auto"/>
          </w:divBdr>
        </w:div>
        <w:div w:id="944729176">
          <w:marLeft w:val="446"/>
          <w:marRight w:val="0"/>
          <w:marTop w:val="0"/>
          <w:marBottom w:val="0"/>
          <w:divBdr>
            <w:top w:val="none" w:sz="0" w:space="0" w:color="auto"/>
            <w:left w:val="none" w:sz="0" w:space="0" w:color="auto"/>
            <w:bottom w:val="none" w:sz="0" w:space="0" w:color="auto"/>
            <w:right w:val="none" w:sz="0" w:space="0" w:color="auto"/>
          </w:divBdr>
        </w:div>
        <w:div w:id="1131708082">
          <w:marLeft w:val="446"/>
          <w:marRight w:val="0"/>
          <w:marTop w:val="0"/>
          <w:marBottom w:val="0"/>
          <w:divBdr>
            <w:top w:val="none" w:sz="0" w:space="0" w:color="auto"/>
            <w:left w:val="none" w:sz="0" w:space="0" w:color="auto"/>
            <w:bottom w:val="none" w:sz="0" w:space="0" w:color="auto"/>
            <w:right w:val="none" w:sz="0" w:space="0" w:color="auto"/>
          </w:divBdr>
        </w:div>
      </w:divsChild>
    </w:div>
    <w:div w:id="1500462659">
      <w:bodyDiv w:val="1"/>
      <w:marLeft w:val="0"/>
      <w:marRight w:val="0"/>
      <w:marTop w:val="0"/>
      <w:marBottom w:val="0"/>
      <w:divBdr>
        <w:top w:val="none" w:sz="0" w:space="0" w:color="auto"/>
        <w:left w:val="none" w:sz="0" w:space="0" w:color="auto"/>
        <w:bottom w:val="none" w:sz="0" w:space="0" w:color="auto"/>
        <w:right w:val="none" w:sz="0" w:space="0" w:color="auto"/>
      </w:divBdr>
      <w:divsChild>
        <w:div w:id="776488383">
          <w:marLeft w:val="446"/>
          <w:marRight w:val="0"/>
          <w:marTop w:val="0"/>
          <w:marBottom w:val="0"/>
          <w:divBdr>
            <w:top w:val="none" w:sz="0" w:space="0" w:color="auto"/>
            <w:left w:val="none" w:sz="0" w:space="0" w:color="auto"/>
            <w:bottom w:val="none" w:sz="0" w:space="0" w:color="auto"/>
            <w:right w:val="none" w:sz="0" w:space="0" w:color="auto"/>
          </w:divBdr>
        </w:div>
      </w:divsChild>
    </w:div>
    <w:div w:id="1507285057">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603414713">
      <w:bodyDiv w:val="1"/>
      <w:marLeft w:val="0"/>
      <w:marRight w:val="0"/>
      <w:marTop w:val="0"/>
      <w:marBottom w:val="0"/>
      <w:divBdr>
        <w:top w:val="none" w:sz="0" w:space="0" w:color="auto"/>
        <w:left w:val="none" w:sz="0" w:space="0" w:color="auto"/>
        <w:bottom w:val="none" w:sz="0" w:space="0" w:color="auto"/>
        <w:right w:val="none" w:sz="0" w:space="0" w:color="auto"/>
      </w:divBdr>
      <w:divsChild>
        <w:div w:id="133525566">
          <w:marLeft w:val="274"/>
          <w:marRight w:val="0"/>
          <w:marTop w:val="180"/>
          <w:marBottom w:val="60"/>
          <w:divBdr>
            <w:top w:val="none" w:sz="0" w:space="0" w:color="auto"/>
            <w:left w:val="none" w:sz="0" w:space="0" w:color="auto"/>
            <w:bottom w:val="none" w:sz="0" w:space="0" w:color="auto"/>
            <w:right w:val="none" w:sz="0" w:space="0" w:color="auto"/>
          </w:divBdr>
        </w:div>
        <w:div w:id="613444981">
          <w:marLeft w:val="547"/>
          <w:marRight w:val="0"/>
          <w:marTop w:val="45"/>
          <w:marBottom w:val="45"/>
          <w:divBdr>
            <w:top w:val="none" w:sz="0" w:space="0" w:color="auto"/>
            <w:left w:val="none" w:sz="0" w:space="0" w:color="auto"/>
            <w:bottom w:val="none" w:sz="0" w:space="0" w:color="auto"/>
            <w:right w:val="none" w:sz="0" w:space="0" w:color="auto"/>
          </w:divBdr>
        </w:div>
        <w:div w:id="866142082">
          <w:marLeft w:val="547"/>
          <w:marRight w:val="0"/>
          <w:marTop w:val="45"/>
          <w:marBottom w:val="45"/>
          <w:divBdr>
            <w:top w:val="none" w:sz="0" w:space="0" w:color="auto"/>
            <w:left w:val="none" w:sz="0" w:space="0" w:color="auto"/>
            <w:bottom w:val="none" w:sz="0" w:space="0" w:color="auto"/>
            <w:right w:val="none" w:sz="0" w:space="0" w:color="auto"/>
          </w:divBdr>
        </w:div>
        <w:div w:id="1049452161">
          <w:marLeft w:val="274"/>
          <w:marRight w:val="0"/>
          <w:marTop w:val="180"/>
          <w:marBottom w:val="60"/>
          <w:divBdr>
            <w:top w:val="none" w:sz="0" w:space="0" w:color="auto"/>
            <w:left w:val="none" w:sz="0" w:space="0" w:color="auto"/>
            <w:bottom w:val="none" w:sz="0" w:space="0" w:color="auto"/>
            <w:right w:val="none" w:sz="0" w:space="0" w:color="auto"/>
          </w:divBdr>
        </w:div>
        <w:div w:id="1121462469">
          <w:marLeft w:val="547"/>
          <w:marRight w:val="0"/>
          <w:marTop w:val="45"/>
          <w:marBottom w:val="45"/>
          <w:divBdr>
            <w:top w:val="none" w:sz="0" w:space="0" w:color="auto"/>
            <w:left w:val="none" w:sz="0" w:space="0" w:color="auto"/>
            <w:bottom w:val="none" w:sz="0" w:space="0" w:color="auto"/>
            <w:right w:val="none" w:sz="0" w:space="0" w:color="auto"/>
          </w:divBdr>
        </w:div>
        <w:div w:id="1294866332">
          <w:marLeft w:val="274"/>
          <w:marRight w:val="0"/>
          <w:marTop w:val="180"/>
          <w:marBottom w:val="60"/>
          <w:divBdr>
            <w:top w:val="none" w:sz="0" w:space="0" w:color="auto"/>
            <w:left w:val="none" w:sz="0" w:space="0" w:color="auto"/>
            <w:bottom w:val="none" w:sz="0" w:space="0" w:color="auto"/>
            <w:right w:val="none" w:sz="0" w:space="0" w:color="auto"/>
          </w:divBdr>
        </w:div>
        <w:div w:id="1314720742">
          <w:marLeft w:val="274"/>
          <w:marRight w:val="0"/>
          <w:marTop w:val="180"/>
          <w:marBottom w:val="60"/>
          <w:divBdr>
            <w:top w:val="none" w:sz="0" w:space="0" w:color="auto"/>
            <w:left w:val="none" w:sz="0" w:space="0" w:color="auto"/>
            <w:bottom w:val="none" w:sz="0" w:space="0" w:color="auto"/>
            <w:right w:val="none" w:sz="0" w:space="0" w:color="auto"/>
          </w:divBdr>
        </w:div>
        <w:div w:id="1321885709">
          <w:marLeft w:val="547"/>
          <w:marRight w:val="0"/>
          <w:marTop w:val="45"/>
          <w:marBottom w:val="45"/>
          <w:divBdr>
            <w:top w:val="none" w:sz="0" w:space="0" w:color="auto"/>
            <w:left w:val="none" w:sz="0" w:space="0" w:color="auto"/>
            <w:bottom w:val="none" w:sz="0" w:space="0" w:color="auto"/>
            <w:right w:val="none" w:sz="0" w:space="0" w:color="auto"/>
          </w:divBdr>
        </w:div>
        <w:div w:id="1597324278">
          <w:marLeft w:val="547"/>
          <w:marRight w:val="0"/>
          <w:marTop w:val="45"/>
          <w:marBottom w:val="45"/>
          <w:divBdr>
            <w:top w:val="none" w:sz="0" w:space="0" w:color="auto"/>
            <w:left w:val="none" w:sz="0" w:space="0" w:color="auto"/>
            <w:bottom w:val="none" w:sz="0" w:space="0" w:color="auto"/>
            <w:right w:val="none" w:sz="0" w:space="0" w:color="auto"/>
          </w:divBdr>
        </w:div>
        <w:div w:id="1853101308">
          <w:marLeft w:val="274"/>
          <w:marRight w:val="0"/>
          <w:marTop w:val="180"/>
          <w:marBottom w:val="60"/>
          <w:divBdr>
            <w:top w:val="none" w:sz="0" w:space="0" w:color="auto"/>
            <w:left w:val="none" w:sz="0" w:space="0" w:color="auto"/>
            <w:bottom w:val="none" w:sz="0" w:space="0" w:color="auto"/>
            <w:right w:val="none" w:sz="0" w:space="0" w:color="auto"/>
          </w:divBdr>
        </w:div>
        <w:div w:id="1970816581">
          <w:marLeft w:val="274"/>
          <w:marRight w:val="0"/>
          <w:marTop w:val="180"/>
          <w:marBottom w:val="60"/>
          <w:divBdr>
            <w:top w:val="none" w:sz="0" w:space="0" w:color="auto"/>
            <w:left w:val="none" w:sz="0" w:space="0" w:color="auto"/>
            <w:bottom w:val="none" w:sz="0" w:space="0" w:color="auto"/>
            <w:right w:val="none" w:sz="0" w:space="0" w:color="auto"/>
          </w:divBdr>
        </w:div>
      </w:divsChild>
    </w:div>
    <w:div w:id="1641038967">
      <w:bodyDiv w:val="1"/>
      <w:marLeft w:val="0"/>
      <w:marRight w:val="0"/>
      <w:marTop w:val="0"/>
      <w:marBottom w:val="0"/>
      <w:divBdr>
        <w:top w:val="none" w:sz="0" w:space="0" w:color="auto"/>
        <w:left w:val="none" w:sz="0" w:space="0" w:color="auto"/>
        <w:bottom w:val="none" w:sz="0" w:space="0" w:color="auto"/>
        <w:right w:val="none" w:sz="0" w:space="0" w:color="auto"/>
      </w:divBdr>
    </w:div>
    <w:div w:id="1722554623">
      <w:bodyDiv w:val="1"/>
      <w:marLeft w:val="0"/>
      <w:marRight w:val="0"/>
      <w:marTop w:val="0"/>
      <w:marBottom w:val="0"/>
      <w:divBdr>
        <w:top w:val="none" w:sz="0" w:space="0" w:color="auto"/>
        <w:left w:val="none" w:sz="0" w:space="0" w:color="auto"/>
        <w:bottom w:val="none" w:sz="0" w:space="0" w:color="auto"/>
        <w:right w:val="none" w:sz="0" w:space="0" w:color="auto"/>
      </w:divBdr>
    </w:div>
    <w:div w:id="1813209732">
      <w:bodyDiv w:val="1"/>
      <w:marLeft w:val="0"/>
      <w:marRight w:val="0"/>
      <w:marTop w:val="0"/>
      <w:marBottom w:val="0"/>
      <w:divBdr>
        <w:top w:val="none" w:sz="0" w:space="0" w:color="auto"/>
        <w:left w:val="none" w:sz="0" w:space="0" w:color="auto"/>
        <w:bottom w:val="none" w:sz="0" w:space="0" w:color="auto"/>
        <w:right w:val="none" w:sz="0" w:space="0" w:color="auto"/>
      </w:divBdr>
      <w:divsChild>
        <w:div w:id="928193707">
          <w:marLeft w:val="446"/>
          <w:marRight w:val="0"/>
          <w:marTop w:val="0"/>
          <w:marBottom w:val="0"/>
          <w:divBdr>
            <w:top w:val="none" w:sz="0" w:space="0" w:color="auto"/>
            <w:left w:val="none" w:sz="0" w:space="0" w:color="auto"/>
            <w:bottom w:val="none" w:sz="0" w:space="0" w:color="auto"/>
            <w:right w:val="none" w:sz="0" w:space="0" w:color="auto"/>
          </w:divBdr>
        </w:div>
        <w:div w:id="1766613493">
          <w:marLeft w:val="446"/>
          <w:marRight w:val="0"/>
          <w:marTop w:val="0"/>
          <w:marBottom w:val="0"/>
          <w:divBdr>
            <w:top w:val="none" w:sz="0" w:space="0" w:color="auto"/>
            <w:left w:val="none" w:sz="0" w:space="0" w:color="auto"/>
            <w:bottom w:val="none" w:sz="0" w:space="0" w:color="auto"/>
            <w:right w:val="none" w:sz="0" w:space="0" w:color="auto"/>
          </w:divBdr>
        </w:div>
      </w:divsChild>
    </w:div>
    <w:div w:id="1850756859">
      <w:bodyDiv w:val="1"/>
      <w:marLeft w:val="0"/>
      <w:marRight w:val="0"/>
      <w:marTop w:val="0"/>
      <w:marBottom w:val="0"/>
      <w:divBdr>
        <w:top w:val="none" w:sz="0" w:space="0" w:color="auto"/>
        <w:left w:val="none" w:sz="0" w:space="0" w:color="auto"/>
        <w:bottom w:val="none" w:sz="0" w:space="0" w:color="auto"/>
        <w:right w:val="none" w:sz="0" w:space="0" w:color="auto"/>
      </w:divBdr>
      <w:divsChild>
        <w:div w:id="1559710898">
          <w:marLeft w:val="547"/>
          <w:marRight w:val="0"/>
          <w:marTop w:val="45"/>
          <w:marBottom w:val="45"/>
          <w:divBdr>
            <w:top w:val="none" w:sz="0" w:space="0" w:color="auto"/>
            <w:left w:val="none" w:sz="0" w:space="0" w:color="auto"/>
            <w:bottom w:val="none" w:sz="0" w:space="0" w:color="auto"/>
            <w:right w:val="none" w:sz="0" w:space="0" w:color="auto"/>
          </w:divBdr>
        </w:div>
      </w:divsChild>
    </w:div>
    <w:div w:id="1976253334">
      <w:bodyDiv w:val="1"/>
      <w:marLeft w:val="0"/>
      <w:marRight w:val="0"/>
      <w:marTop w:val="0"/>
      <w:marBottom w:val="0"/>
      <w:divBdr>
        <w:top w:val="none" w:sz="0" w:space="0" w:color="auto"/>
        <w:left w:val="none" w:sz="0" w:space="0" w:color="auto"/>
        <w:bottom w:val="none" w:sz="0" w:space="0" w:color="auto"/>
        <w:right w:val="none" w:sz="0" w:space="0" w:color="auto"/>
      </w:divBdr>
      <w:divsChild>
        <w:div w:id="1708220312">
          <w:marLeft w:val="216"/>
          <w:marRight w:val="0"/>
          <w:marTop w:val="240"/>
          <w:marBottom w:val="0"/>
          <w:divBdr>
            <w:top w:val="none" w:sz="0" w:space="0" w:color="auto"/>
            <w:left w:val="none" w:sz="0" w:space="0" w:color="auto"/>
            <w:bottom w:val="none" w:sz="0" w:space="0" w:color="auto"/>
            <w:right w:val="none" w:sz="0" w:space="0" w:color="auto"/>
          </w:divBdr>
        </w:div>
      </w:divsChild>
    </w:div>
    <w:div w:id="2023897084">
      <w:bodyDiv w:val="1"/>
      <w:marLeft w:val="0"/>
      <w:marRight w:val="0"/>
      <w:marTop w:val="0"/>
      <w:marBottom w:val="0"/>
      <w:divBdr>
        <w:top w:val="none" w:sz="0" w:space="0" w:color="auto"/>
        <w:left w:val="none" w:sz="0" w:space="0" w:color="auto"/>
        <w:bottom w:val="none" w:sz="0" w:space="0" w:color="auto"/>
        <w:right w:val="none" w:sz="0" w:space="0" w:color="auto"/>
      </w:divBdr>
      <w:divsChild>
        <w:div w:id="1826388903">
          <w:marLeft w:val="446"/>
          <w:marRight w:val="0"/>
          <w:marTop w:val="0"/>
          <w:marBottom w:val="0"/>
          <w:divBdr>
            <w:top w:val="none" w:sz="0" w:space="0" w:color="auto"/>
            <w:left w:val="none" w:sz="0" w:space="0" w:color="auto"/>
            <w:bottom w:val="none" w:sz="0" w:space="0" w:color="auto"/>
            <w:right w:val="none" w:sz="0" w:space="0" w:color="auto"/>
          </w:divBdr>
        </w:div>
      </w:divsChild>
    </w:div>
    <w:div w:id="2050178145">
      <w:bodyDiv w:val="1"/>
      <w:marLeft w:val="0"/>
      <w:marRight w:val="0"/>
      <w:marTop w:val="0"/>
      <w:marBottom w:val="0"/>
      <w:divBdr>
        <w:top w:val="none" w:sz="0" w:space="0" w:color="auto"/>
        <w:left w:val="none" w:sz="0" w:space="0" w:color="auto"/>
        <w:bottom w:val="none" w:sz="0" w:space="0" w:color="auto"/>
        <w:right w:val="none" w:sz="0" w:space="0" w:color="auto"/>
      </w:divBdr>
    </w:div>
    <w:div w:id="2061054192">
      <w:bodyDiv w:val="1"/>
      <w:marLeft w:val="0"/>
      <w:marRight w:val="0"/>
      <w:marTop w:val="0"/>
      <w:marBottom w:val="0"/>
      <w:divBdr>
        <w:top w:val="none" w:sz="0" w:space="0" w:color="auto"/>
        <w:left w:val="none" w:sz="0" w:space="0" w:color="auto"/>
        <w:bottom w:val="none" w:sz="0" w:space="0" w:color="auto"/>
        <w:right w:val="none" w:sz="0" w:space="0" w:color="auto"/>
      </w:divBdr>
      <w:divsChild>
        <w:div w:id="1175415105">
          <w:marLeft w:val="547"/>
          <w:marRight w:val="0"/>
          <w:marTop w:val="45"/>
          <w:marBottom w:val="45"/>
          <w:divBdr>
            <w:top w:val="none" w:sz="0" w:space="0" w:color="auto"/>
            <w:left w:val="none" w:sz="0" w:space="0" w:color="auto"/>
            <w:bottom w:val="none" w:sz="0" w:space="0" w:color="auto"/>
            <w:right w:val="none" w:sz="0" w:space="0" w:color="auto"/>
          </w:divBdr>
        </w:div>
        <w:div w:id="1188838524">
          <w:marLeft w:val="274"/>
          <w:marRight w:val="0"/>
          <w:marTop w:val="180"/>
          <w:marBottom w:val="60"/>
          <w:divBdr>
            <w:top w:val="none" w:sz="0" w:space="0" w:color="auto"/>
            <w:left w:val="none" w:sz="0" w:space="0" w:color="auto"/>
            <w:bottom w:val="none" w:sz="0" w:space="0" w:color="auto"/>
            <w:right w:val="none" w:sz="0" w:space="0" w:color="auto"/>
          </w:divBdr>
        </w:div>
        <w:div w:id="1920628474">
          <w:marLeft w:val="547"/>
          <w:marRight w:val="0"/>
          <w:marTop w:val="45"/>
          <w:marBottom w:val="45"/>
          <w:divBdr>
            <w:top w:val="none" w:sz="0" w:space="0" w:color="auto"/>
            <w:left w:val="none" w:sz="0" w:space="0" w:color="auto"/>
            <w:bottom w:val="none" w:sz="0" w:space="0" w:color="auto"/>
            <w:right w:val="none" w:sz="0" w:space="0" w:color="auto"/>
          </w:divBdr>
        </w:div>
      </w:divsChild>
    </w:div>
  </w:divs>
  <w:encoding w:val="shift_ji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7750</Words>
  <Characters>44176</Characters>
  <Application>Microsoft Office Word</Application>
  <DocSecurity>0</DocSecurity>
  <Lines>368</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51823</CharactersWithSpaces>
  <SharedDoc>false</SharedDoc>
  <HLinks>
    <vt:vector size="6" baseType="variant">
      <vt:variant>
        <vt:i4>6815849</vt:i4>
      </vt:variant>
      <vt:variant>
        <vt:i4>0</vt:i4>
      </vt:variant>
      <vt:variant>
        <vt:i4>0</vt:i4>
      </vt:variant>
      <vt:variant>
        <vt:i4>5</vt:i4>
      </vt:variant>
      <vt:variant>
        <vt:lpwstr>https://qualcomm.sharepoint.com/teams/hermes/Shared Documents/Smart Transmit/Other materials/Time averaging for RF Exposure Compliance.png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2022-09-30T22:55:00Z</dcterms:created>
  <dcterms:modified xsi:type="dcterms:W3CDTF">2022-09-30T22:55:00Z</dcterms:modified>
</cp:coreProperties>
</file>